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C1" w:rsidRPr="006C0FC1" w:rsidRDefault="006C0FC1" w:rsidP="006C0FC1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bCs/>
          <w:color w:val="323E4F" w:themeColor="text2" w:themeShade="BF"/>
          <w:spacing w:val="5"/>
          <w:kern w:val="28"/>
          <w:sz w:val="24"/>
          <w:szCs w:val="24"/>
        </w:rPr>
      </w:pPr>
      <w:r w:rsidRPr="006C0FC1">
        <w:rPr>
          <w:rFonts w:asciiTheme="majorBidi" w:eastAsia="Times New Roman" w:hAnsiTheme="majorBidi" w:cstheme="majorBidi"/>
          <w:b/>
          <w:bCs/>
          <w:color w:val="323E4F" w:themeColor="text2" w:themeShade="BF"/>
          <w:spacing w:val="5"/>
          <w:kern w:val="28"/>
          <w:sz w:val="24"/>
          <w:szCs w:val="24"/>
          <w:lang w:bidi="ru-RU"/>
        </w:rPr>
        <w:t>SDC 6, 4 – 8 февраля 2019 г</w:t>
      </w:r>
      <w:r w:rsidR="001D2F96">
        <w:rPr>
          <w:rFonts w:asciiTheme="majorBidi" w:eastAsia="Times New Roman" w:hAnsiTheme="majorBidi" w:cstheme="majorBidi"/>
          <w:b/>
          <w:bCs/>
          <w:color w:val="323E4F" w:themeColor="text2" w:themeShade="BF"/>
          <w:spacing w:val="5"/>
          <w:kern w:val="28"/>
          <w:sz w:val="24"/>
          <w:szCs w:val="24"/>
          <w:lang w:bidi="ru-RU"/>
        </w:rPr>
        <w:t>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6-ая сессия Подкомитета по проектированию и конструкции судна (SDC 6) состоялась в период с 4 по 8 февраля 2019 года в Штаб-квартире Международной морской организации (ИМО).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Поправки к</w:t>
      </w:r>
      <w:r w:rsidRPr="00B9354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Pr="006C0FC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Правил</w:t>
      </w:r>
      <w:r w:rsidR="001D2F9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у</w:t>
      </w:r>
      <w:r w:rsidRPr="006C0FC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II-1/3-8 МК СОЛАС</w:t>
      </w:r>
      <w:r w:rsidR="001D2F9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и связанное с ним</w:t>
      </w:r>
      <w:r w:rsidRPr="006C0FC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Руководств</w:t>
      </w:r>
      <w:r w:rsidR="001D2F9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</w:t>
      </w:r>
      <w:r w:rsidRPr="006C0FC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(MSC.1/CIRC.1175) и ново</w:t>
      </w:r>
      <w:r w:rsidR="001D2F9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е</w:t>
      </w:r>
      <w:r w:rsidRPr="006C0FC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Руководств</w:t>
      </w:r>
      <w:r w:rsidR="001D2F9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</w:t>
      </w:r>
      <w:r w:rsidRPr="006C0FC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по безопасным швартовым операциям судов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B93542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 w:rsidR="001D2F96">
        <w:rPr>
          <w:rFonts w:ascii="Times New Roman" w:eastAsia="Times New Roman" w:hAnsi="Times New Roman" w:cs="Times New Roman"/>
          <w:sz w:val="24"/>
          <w:szCs w:val="24"/>
          <w:lang w:bidi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-ой</w:t>
      </w:r>
      <w:r w:rsidR="001D2F9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сесси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="001D2F9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Подкомитет SDC вновь учредил Корреспондентскую группу по безопасности швартовых операций. Групп</w:t>
      </w:r>
      <w:r w:rsidR="001D2F96">
        <w:rPr>
          <w:rFonts w:ascii="Times New Roman" w:eastAsia="Times New Roman" w:hAnsi="Times New Roman" w:cs="Times New Roman"/>
          <w:sz w:val="24"/>
          <w:szCs w:val="24"/>
          <w:lang w:bidi="ru-RU"/>
        </w:rPr>
        <w:t>е было поручено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:</w:t>
      </w:r>
    </w:p>
    <w:p w:rsidR="006C0FC1" w:rsidRPr="006C0FC1" w:rsidRDefault="006C0FC1" w:rsidP="006C0FC1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продолжить разработку проекта нового Руководства по проектированию швартовного оборудования и выбору соответствующего швартовного оборудования и креплений для безопасной швартовки;</w:t>
      </w:r>
    </w:p>
    <w:p w:rsidR="006C0FC1" w:rsidRPr="006C0FC1" w:rsidRDefault="006C0FC1" w:rsidP="006C0FC1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продолжить разработку проекта Руководства по проверке и обслуживанию швартовного оборудования, включая </w:t>
      </w:r>
      <w:r w:rsidR="001D2F96">
        <w:rPr>
          <w:rFonts w:ascii="Times New Roman" w:eastAsia="Times New Roman" w:hAnsi="Times New Roman" w:cs="Times New Roman"/>
          <w:sz w:val="24"/>
          <w:szCs w:val="24"/>
          <w:lang w:bidi="ru-RU"/>
        </w:rPr>
        <w:t>линии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6C0FC1" w:rsidRPr="006C0FC1" w:rsidRDefault="006C0FC1" w:rsidP="006C0FC1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продолжить разработку проекта Пересмотренного руководства по судовому буксирному и швартовному оборудованию (MSC.1/CIRC.1175);</w:t>
      </w:r>
    </w:p>
    <w:p w:rsidR="006C0FC1" w:rsidRPr="006C0FC1" w:rsidRDefault="006C0FC1" w:rsidP="006C0FC1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продолжить рассмотрение всех последующих поправок к соответствующим документам ИМО.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6-ой сессии Подкомитет SDC рассмотрел следующие основные </w:t>
      </w:r>
      <w:r w:rsidR="001D2F9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нерешенные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вопросы:</w:t>
      </w:r>
    </w:p>
    <w:p w:rsidR="006C0FC1" w:rsidRPr="006C0FC1" w:rsidRDefault="006C0FC1" w:rsidP="006C0FC1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применение и включение метода человеко-ориентированного проектирования;</w:t>
      </w:r>
    </w:p>
    <w:p w:rsidR="00B84527" w:rsidRPr="00B84527" w:rsidRDefault="006C0FC1" w:rsidP="00EA011D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27">
        <w:rPr>
          <w:rFonts w:ascii="Times New Roman" w:eastAsia="Times New Roman" w:hAnsi="Times New Roman" w:cs="Times New Roman"/>
          <w:sz w:val="24"/>
          <w:szCs w:val="24"/>
          <w:lang w:bidi="ru-RU"/>
        </w:rPr>
        <w:t>необходимость в оборудовании для контроля нагрузки;</w:t>
      </w:r>
      <w:r w:rsidR="00B84527" w:rsidRPr="00B8452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:rsidR="006C0FC1" w:rsidRPr="00B93542" w:rsidRDefault="006C0FC1" w:rsidP="00EA011D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27">
        <w:rPr>
          <w:rFonts w:ascii="Times New Roman" w:eastAsia="Times New Roman" w:hAnsi="Times New Roman" w:cs="Times New Roman"/>
          <w:sz w:val="24"/>
          <w:szCs w:val="24"/>
          <w:lang w:bidi="ru-RU"/>
        </w:rPr>
        <w:t>утверждение планов расположения буксирного и швартовного оборудования на судне; и</w:t>
      </w:r>
    </w:p>
    <w:p w:rsidR="00B93542" w:rsidRPr="00B84527" w:rsidRDefault="00B93542" w:rsidP="00EA011D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определения «предельной рабочей нагрузки» /WL</w:t>
      </w:r>
      <w:r w:rsidRPr="006C0FC1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L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«проектного разрывного усилия линии»/</w:t>
      </w:r>
      <w:r w:rsidRPr="006C0FC1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LFBF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».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Применение и </w:t>
      </w:r>
      <w:r w:rsidR="001D2F96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рассмотрение </w:t>
      </w: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метода человеко-ориентированного проектирования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Выражение «применение метода человеко-ориентированного проектирования» необязательно представляет собой достоверный или объективный стандарт. Термин «человеко-ориентированное проектирование» используется в стандарте ИСО 13407:1999 «Процессы проектирования для интерактивных систем, ориентированные на человека», который позднее был заменен на ИСО 9241-210:2010 «Эргономика взаимодействия человек – система. Часть 210: Человеко-ориентированное проектирование интерактивных систем».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Это стандарт по разработке интерактивных систем. </w:t>
      </w:r>
      <w:r w:rsidR="001D2F96">
        <w:rPr>
          <w:rFonts w:ascii="Times New Roman" w:eastAsia="Times New Roman" w:hAnsi="Times New Roman" w:cs="Times New Roman"/>
          <w:sz w:val="24"/>
          <w:szCs w:val="24"/>
          <w:lang w:bidi="ru-RU"/>
        </w:rPr>
        <w:t>Всего несколько положений могут быть пригодны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проектирования расположения механического оборудования. Требуется участие пользователей на этапе проектирования и, в идеальном варианте, в течение всего срока службы оборудования.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Корреспондентская группа по безопасности швартовых операций, учрежденная на 5</w:t>
      </w:r>
      <w:r w:rsidR="00B93542" w:rsidRPr="00B9354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-ой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сессии Подкомитета SDC, не рассматривала положения, связанные с «методом человеко</w:t>
      </w:r>
      <w:r w:rsidR="00B93542">
        <w:rPr>
          <w:rFonts w:ascii="Times New Roman" w:eastAsia="Times New Roman" w:hAnsi="Times New Roman" w:cs="Times New Roman"/>
          <w:sz w:val="24"/>
          <w:szCs w:val="24"/>
          <w:lang w:bidi="ru-RU"/>
        </w:rPr>
        <w:noBreakHyphen/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ориентированного проектирования», в проекте Руководства по проектированию швартовного оборудования и выбору соответствующего швартовного оборудования и креплений для безопасной швартовки.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На 6-ой сессии Подкомитета SDC было принято решение не включать ссылки на человеко-ориентированное проектирование в проект Правила II-1/3-8.7 МК</w:t>
      </w:r>
      <w:r w:rsidR="00B9354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СОЛАС или Руководство по проектированию, поскольку они не</w:t>
      </w:r>
      <w:r w:rsidR="001D2F9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представляют собой достоверный ст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андарт, в соответствии с которым может проводиться оценка швартовного оборудования или расчет/утверждение прочности швартовных </w:t>
      </w:r>
      <w:r w:rsidR="001D2F96">
        <w:rPr>
          <w:rFonts w:ascii="Times New Roman" w:eastAsia="Times New Roman" w:hAnsi="Times New Roman" w:cs="Times New Roman"/>
          <w:sz w:val="24"/>
          <w:szCs w:val="24"/>
          <w:lang w:bidi="ru-RU"/>
        </w:rPr>
        <w:t>линий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1D2F96" w:rsidP="006C0FC1">
      <w:pPr>
        <w:spacing w:after="0"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Требование в отношении</w:t>
      </w:r>
      <w:r w:rsidR="006C0FC1"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оборудовани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я</w:t>
      </w:r>
      <w:r w:rsidR="006C0FC1"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для контроля нагрузки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На 6-ой сессии Подкомитета SDC было принято решение не включать положения, требую</w:t>
      </w:r>
      <w:r w:rsidR="001D2F96">
        <w:rPr>
          <w:rFonts w:ascii="Times New Roman" w:eastAsia="Times New Roman" w:hAnsi="Times New Roman" w:cs="Times New Roman"/>
          <w:sz w:val="24"/>
          <w:szCs w:val="24"/>
          <w:lang w:bidi="ru-RU"/>
        </w:rPr>
        <w:t>щие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наличия оборудования для контроля нагрузки. Возможность измерения схем </w:t>
      </w:r>
      <w:proofErr w:type="spellStart"/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нагружения</w:t>
      </w:r>
      <w:proofErr w:type="spellEnd"/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швартовных </w:t>
      </w:r>
      <w:r w:rsidR="001D2F96">
        <w:rPr>
          <w:rFonts w:ascii="Times New Roman" w:eastAsia="Times New Roman" w:hAnsi="Times New Roman" w:cs="Times New Roman"/>
          <w:sz w:val="24"/>
          <w:szCs w:val="24"/>
          <w:lang w:bidi="ru-RU"/>
        </w:rPr>
        <w:t>линий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оценки сокращения расчетного срока службы и прочности швартовных </w:t>
      </w:r>
      <w:r w:rsidR="001D2F96">
        <w:rPr>
          <w:rFonts w:ascii="Times New Roman" w:eastAsia="Times New Roman" w:hAnsi="Times New Roman" w:cs="Times New Roman"/>
          <w:sz w:val="24"/>
          <w:szCs w:val="24"/>
          <w:lang w:bidi="ru-RU"/>
        </w:rPr>
        <w:t>линий судовым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персоналом была поставлена под вопрос при отсутствии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соответствующей информации от производителей и необходимых инструментов, которые должны использоваться в обязательном порядке.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Ухудшение качественных характеристик </w:t>
      </w:r>
      <w:r w:rsidR="001D2F96">
        <w:rPr>
          <w:rFonts w:ascii="Times New Roman" w:eastAsia="Times New Roman" w:hAnsi="Times New Roman" w:cs="Times New Roman"/>
          <w:sz w:val="24"/>
          <w:szCs w:val="24"/>
          <w:lang w:bidi="ru-RU"/>
        </w:rPr>
        <w:t>линий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вызвано не только нагрузкой на них, но и </w:t>
      </w:r>
      <w:r w:rsidR="001D2F9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рядом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други</w:t>
      </w:r>
      <w:r w:rsidR="001D2F96">
        <w:rPr>
          <w:rFonts w:ascii="Times New Roman" w:eastAsia="Times New Roman" w:hAnsi="Times New Roman" w:cs="Times New Roman"/>
          <w:sz w:val="24"/>
          <w:szCs w:val="24"/>
          <w:lang w:bidi="ru-RU"/>
        </w:rPr>
        <w:t>х факторов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например, коррозией. Поэтому в целях обеспечения безопасности швартовых операций замена </w:t>
      </w:r>
      <w:r w:rsidR="009C02F9">
        <w:rPr>
          <w:rFonts w:ascii="Times New Roman" w:eastAsia="Times New Roman" w:hAnsi="Times New Roman" w:cs="Times New Roman"/>
          <w:sz w:val="24"/>
          <w:szCs w:val="24"/>
          <w:lang w:bidi="ru-RU"/>
        </w:rPr>
        <w:t>линий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в зависимости от степени их износа, считается более эффективной, чем контроль нагрузки на </w:t>
      </w:r>
      <w:r w:rsidR="009C02F9">
        <w:rPr>
          <w:rFonts w:ascii="Times New Roman" w:eastAsia="Times New Roman" w:hAnsi="Times New Roman" w:cs="Times New Roman"/>
          <w:sz w:val="24"/>
          <w:szCs w:val="24"/>
          <w:lang w:bidi="ru-RU"/>
        </w:rPr>
        <w:t>линии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Другими словами, важное значение имеет </w:t>
      </w:r>
      <w:r w:rsidR="009C02F9">
        <w:rPr>
          <w:rFonts w:ascii="Times New Roman" w:eastAsia="Times New Roman" w:hAnsi="Times New Roman" w:cs="Times New Roman"/>
          <w:sz w:val="24"/>
          <w:szCs w:val="24"/>
          <w:lang w:bidi="ru-RU"/>
        </w:rPr>
        <w:t>внедрение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Руководства по проверке и обслуживанию.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9C02F9" w:rsidP="006C0FC1">
      <w:pPr>
        <w:spacing w:after="0"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Одобрение судовых</w:t>
      </w:r>
      <w:r w:rsidR="006C0FC1"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план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ов</w:t>
      </w:r>
      <w:r w:rsidR="006C0FC1"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расположения буксирного и швартовн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ого оборудования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Некоторые делегации подняли вопрос о необходимости утверждения Администрацией </w:t>
      </w:r>
      <w:r w:rsidR="009C02F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судовых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планов общего расположения буксирного и швартовного оборудования при разработке новых документов по швартовке и буксированию или в случае доработки имеющихся документов. Данное требование не поддержали. 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Использование и определени</w:t>
      </w:r>
      <w:r w:rsidR="009C02F9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я</w:t>
      </w: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требований к прочности швартовных </w:t>
      </w:r>
      <w:r w:rsidR="009C02F9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линий</w:t>
      </w: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и оборудования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Были высказаны противоположные мнения в отношении использования и определения требований к прочности швартовных </w:t>
      </w:r>
      <w:r w:rsidR="009C02F9">
        <w:rPr>
          <w:rFonts w:ascii="Times New Roman" w:eastAsia="Times New Roman" w:hAnsi="Times New Roman" w:cs="Times New Roman"/>
          <w:sz w:val="24"/>
          <w:szCs w:val="24"/>
          <w:lang w:bidi="ru-RU"/>
        </w:rPr>
        <w:t>линий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оборудования: минимальн</w:t>
      </w:r>
      <w:r w:rsidR="009C02F9">
        <w:rPr>
          <w:rFonts w:ascii="Times New Roman" w:eastAsia="Times New Roman" w:hAnsi="Times New Roman" w:cs="Times New Roman"/>
          <w:sz w:val="24"/>
          <w:szCs w:val="24"/>
          <w:lang w:bidi="ru-RU"/>
        </w:rPr>
        <w:t>ое проектное разрывное усилие/MBLSD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, предельная рабочая нагрузка</w:t>
      </w:r>
      <w:r w:rsidR="009C02F9">
        <w:rPr>
          <w:rFonts w:ascii="Times New Roman" w:eastAsia="Times New Roman" w:hAnsi="Times New Roman" w:cs="Times New Roman"/>
          <w:sz w:val="24"/>
          <w:szCs w:val="24"/>
          <w:lang w:bidi="ru-RU"/>
        </w:rPr>
        <w:t>/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WLL, соотношение между безопасной рабочей нагрузкой </w:t>
      </w:r>
      <w:r w:rsidR="009C02F9" w:rsidRPr="009C02F9">
        <w:rPr>
          <w:rFonts w:ascii="Times New Roman" w:eastAsia="Times New Roman" w:hAnsi="Times New Roman" w:cs="Times New Roman"/>
          <w:sz w:val="24"/>
          <w:szCs w:val="24"/>
          <w:lang w:bidi="ru-RU"/>
        </w:rPr>
        <w:t>/</w:t>
      </w:r>
      <w:r w:rsidR="009C02F9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SWL</w:t>
      </w:r>
      <w:r w:rsidR="009C02F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минимальной разрывной нагрузкой</w:t>
      </w:r>
      <w:r w:rsidR="009C02F9" w:rsidRPr="009C02F9">
        <w:rPr>
          <w:rFonts w:ascii="Times New Roman" w:eastAsia="Times New Roman" w:hAnsi="Times New Roman" w:cs="Times New Roman"/>
          <w:sz w:val="24"/>
          <w:szCs w:val="24"/>
          <w:lang w:bidi="ru-RU"/>
        </w:rPr>
        <w:t>/</w:t>
      </w:r>
      <w:r w:rsidR="009C02F9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MBL</w:t>
      </w:r>
      <w:r w:rsidR="009C02F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т.д.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В MEG4 предельная рабочая нагрузка</w:t>
      </w:r>
      <w:r w:rsidR="009C02F9">
        <w:rPr>
          <w:rFonts w:ascii="Times New Roman" w:eastAsia="Times New Roman" w:hAnsi="Times New Roman" w:cs="Times New Roman"/>
          <w:sz w:val="24"/>
          <w:szCs w:val="24"/>
          <w:lang w:bidi="ru-RU"/>
        </w:rPr>
        <w:t>/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WLL</w:t>
      </w:r>
      <w:r w:rsidR="009C02F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используется для расчета </w:t>
      </w:r>
      <w:r w:rsidR="009C02F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судовой расчетной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минимально</w:t>
      </w:r>
      <w:r w:rsidR="009C02F9">
        <w:rPr>
          <w:rFonts w:ascii="Times New Roman" w:eastAsia="Times New Roman" w:hAnsi="Times New Roman" w:cs="Times New Roman"/>
          <w:sz w:val="24"/>
          <w:szCs w:val="24"/>
          <w:lang w:bidi="ru-RU"/>
        </w:rPr>
        <w:t>й р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азрывной нагрузк</w:t>
      </w:r>
      <w:r w:rsidR="009C02F9">
        <w:rPr>
          <w:rFonts w:ascii="Times New Roman" w:eastAsia="Times New Roman" w:hAnsi="Times New Roman" w:cs="Times New Roman"/>
          <w:sz w:val="24"/>
          <w:szCs w:val="24"/>
          <w:lang w:bidi="ru-RU"/>
        </w:rPr>
        <w:t>и/</w:t>
      </w:r>
      <w:r w:rsidR="009C02F9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MBL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Если при расчете </w:t>
      </w:r>
      <w:r w:rsidR="009C02F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судовой расчетной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MBL используется WLL, </w:t>
      </w:r>
      <w:r w:rsidR="009C02F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то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WLL можно использовать как эксплуатационн</w:t>
      </w:r>
      <w:r w:rsidR="009C02F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ое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предел</w:t>
      </w:r>
      <w:r w:rsidR="009C02F9">
        <w:rPr>
          <w:rFonts w:ascii="Times New Roman" w:eastAsia="Times New Roman" w:hAnsi="Times New Roman" w:cs="Times New Roman"/>
          <w:sz w:val="24"/>
          <w:szCs w:val="24"/>
          <w:lang w:bidi="ru-RU"/>
        </w:rPr>
        <w:t>ьное значение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Однако, поскольку WLL определяется исходя из условий окружающей среды, то эксплуатационный предел можно установить </w:t>
      </w:r>
      <w:r w:rsidR="00632884">
        <w:rPr>
          <w:rFonts w:ascii="Times New Roman" w:eastAsia="Times New Roman" w:hAnsi="Times New Roman" w:cs="Times New Roman"/>
          <w:sz w:val="24"/>
          <w:szCs w:val="24"/>
          <w:lang w:bidi="ru-RU"/>
        </w:rPr>
        <w:t>на основании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услови</w:t>
      </w:r>
      <w:r w:rsidR="00632884">
        <w:rPr>
          <w:rFonts w:ascii="Times New Roman" w:eastAsia="Times New Roman" w:hAnsi="Times New Roman" w:cs="Times New Roman"/>
          <w:sz w:val="24"/>
          <w:szCs w:val="24"/>
          <w:lang w:bidi="ru-RU"/>
        </w:rPr>
        <w:t>й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окружающей среды.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Проект поправок к Правилу II-1/3-8 МК</w:t>
      </w:r>
      <w:r w:rsidR="00B93542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</w:t>
      </w: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СОЛАС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6-ой сессии Подкомитета SDC был принят проект поправок к Правилу II-1/3-8 МК СОЛАС в целях его представления в Комитет ИМО по безопасности на море </w:t>
      </w:r>
      <w:r w:rsidRPr="006C0FC1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MSC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101. 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Принято решение:</w:t>
      </w:r>
    </w:p>
    <w:p w:rsidR="006C0FC1" w:rsidRPr="006C0FC1" w:rsidRDefault="006C0FC1" w:rsidP="006C0FC1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вместо «метода человеко-ориентированного проектирования» использовать термин «охрана труда»;</w:t>
      </w:r>
    </w:p>
    <w:p w:rsidR="006C0FC1" w:rsidRPr="006C0FC1" w:rsidRDefault="006C0FC1" w:rsidP="006C0FC1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включить новое требование в МК СОЛАС: «Проектирование швартовного оборудования и объяснение выбора швартовного оборудования, включая тросы, должно быть документально оформлено и храниться на борту судна» без указания типа или подробных сведений по данному документу.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Проект нового Руководства по проектированию швартовного оборудования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На 6-ой сессии Подкомитета SDC был принят проект Руководства по проектированию швартовного оборудования и выбору соответствующего швартовного оборудования и креплений для безопасной швартовки, а также сопутствующий ему проект циркуляра КБМ в целях его представления КБМ, наряду с принятием проектов поправок к Правилу II-1/3-8 МК СОЛАС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С учетом того, что человеческий фактор – один из основных факторов, которые необходимо учитывать при разработке проекта нового Руководства, в раздел 1 был добавлен один абзац по применению принципов эргономики и практичности.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В новом разделе для справочных целей в проекте Руководства учтены принципы эффективности швартовного оборудования, которые обозначены в соответствующем отраслевом руководстве.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Проект Руководства по проверке и обслуживанию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6-ой сессии Подкомитета SDC был принят проект Руководства по проверке и обслуживанию швартовного оборудования, включая </w:t>
      </w:r>
      <w:r w:rsidR="00632884">
        <w:rPr>
          <w:rFonts w:ascii="Times New Roman" w:eastAsia="Times New Roman" w:hAnsi="Times New Roman" w:cs="Times New Roman"/>
          <w:sz w:val="24"/>
          <w:szCs w:val="24"/>
          <w:lang w:bidi="ru-RU"/>
        </w:rPr>
        <w:t>линии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а также соответствующий проект циркуляра КБМ </w:t>
      </w:r>
      <w:r w:rsidR="00632884">
        <w:rPr>
          <w:rFonts w:ascii="Times New Roman" w:eastAsia="Times New Roman" w:hAnsi="Times New Roman" w:cs="Times New Roman"/>
          <w:sz w:val="24"/>
          <w:szCs w:val="24"/>
          <w:lang w:bidi="ru-RU"/>
        </w:rPr>
        <w:t>для его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представления КБМ</w:t>
      </w:r>
      <w:r w:rsidR="00632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одобрение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Было принято решение о том, что ознакомление и обучение безопасному использованию швартовного оборудования и креплений будут проведены другим органом ИМО. 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На </w:t>
      </w:r>
      <w:r w:rsidR="00632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сессии Подкомитета SDC </w:t>
      </w:r>
      <w:r w:rsidR="00632884">
        <w:rPr>
          <w:rFonts w:ascii="Times New Roman" w:eastAsia="Times New Roman" w:hAnsi="Times New Roman" w:cs="Times New Roman"/>
          <w:sz w:val="24"/>
          <w:szCs w:val="24"/>
          <w:lang w:bidi="ru-RU"/>
        </w:rPr>
        <w:t>было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принято решение </w:t>
      </w:r>
      <w:r w:rsidR="00632884">
        <w:rPr>
          <w:rFonts w:ascii="Times New Roman" w:eastAsia="Times New Roman" w:hAnsi="Times New Roman" w:cs="Times New Roman"/>
          <w:sz w:val="24"/>
          <w:szCs w:val="24"/>
          <w:lang w:bidi="ru-RU"/>
        </w:rPr>
        <w:t>направить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вопрос</w:t>
      </w:r>
      <w:r w:rsidR="00632884">
        <w:rPr>
          <w:rFonts w:ascii="Times New Roman" w:eastAsia="Times New Roman" w:hAnsi="Times New Roman" w:cs="Times New Roman"/>
          <w:sz w:val="24"/>
          <w:szCs w:val="24"/>
          <w:lang w:bidi="ru-RU"/>
        </w:rPr>
        <w:t>ы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32884">
        <w:rPr>
          <w:rFonts w:ascii="Times New Roman" w:eastAsia="Times New Roman" w:hAnsi="Times New Roman" w:cs="Times New Roman"/>
          <w:sz w:val="24"/>
          <w:szCs w:val="24"/>
          <w:lang w:bidi="ru-RU"/>
        </w:rPr>
        <w:t>по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ознакомления и обучения в</w:t>
      </w:r>
      <w:r w:rsidR="00632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адрес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КБМ для рассмотрения и принятия соответствующих мер, по необходимости, учитывая, что такие вопросы выходят за рамки </w:t>
      </w:r>
      <w:r w:rsidR="00632884">
        <w:rPr>
          <w:rFonts w:ascii="Times New Roman" w:eastAsia="Times New Roman" w:hAnsi="Times New Roman" w:cs="Times New Roman"/>
          <w:sz w:val="24"/>
          <w:szCs w:val="24"/>
          <w:lang w:bidi="ru-RU"/>
        </w:rPr>
        <w:t>рассматриваемых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Проект пересмотренного руководства по судовому буксирному и швартовному оборудованию (MSC.1/Circ.1175)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6-ой сессии Подкомитета SDC </w:t>
      </w:r>
      <w:r w:rsidRPr="00632884">
        <w:rPr>
          <w:rFonts w:ascii="Times New Roman" w:eastAsia="Times New Roman" w:hAnsi="Times New Roman" w:cs="Times New Roman"/>
          <w:sz w:val="24"/>
          <w:szCs w:val="24"/>
          <w:lang w:bidi="ru-RU"/>
        </w:rPr>
        <w:t>был</w:t>
      </w:r>
      <w:r w:rsidR="00632884" w:rsidRPr="00632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32884">
        <w:rPr>
          <w:rFonts w:ascii="Times New Roman" w:eastAsia="Times New Roman" w:hAnsi="Times New Roman" w:cs="Times New Roman"/>
          <w:sz w:val="24"/>
          <w:szCs w:val="24"/>
          <w:lang w:bidi="ru-RU"/>
        </w:rPr>
        <w:t>принят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</w:t>
      </w: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Пересмотренного руководства по судовому буксирному и швартовному оборудованию, а также соответствующий проект циркуляра КБМ</w:t>
      </w:r>
      <w:r w:rsidR="00632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т.е. MSC.1/Circ.1175/Rev.1</w:t>
      </w:r>
      <w:r w:rsidR="00632884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целях его представления </w:t>
      </w:r>
      <w:r w:rsidR="00632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одобрение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КБМ, наряду с принятием проектов поправок к Правилу II-1/3-8 МК</w:t>
      </w:r>
      <w:r w:rsidR="00B9354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СОЛАС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Принято решение уточнить, что в разделах 2 и 3 приложения А приведено </w:t>
      </w:r>
      <w:r w:rsidR="00632884">
        <w:rPr>
          <w:rFonts w:ascii="Times New Roman" w:eastAsia="Times New Roman" w:hAnsi="Times New Roman" w:cs="Times New Roman"/>
          <w:sz w:val="24"/>
          <w:szCs w:val="24"/>
          <w:lang w:bidi="ru-RU"/>
        </w:rPr>
        <w:t>значение судового проектного минимального разрывного усилия/MBLSD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="00632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MBLSD определяется проектировщиком судна.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Проект</w:t>
      </w: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Пересмотренного руководства </w:t>
      </w:r>
      <w:r w:rsidR="00632884">
        <w:rPr>
          <w:rFonts w:ascii="Times New Roman" w:eastAsia="Times New Roman" w:hAnsi="Times New Roman" w:cs="Times New Roman"/>
          <w:sz w:val="24"/>
          <w:szCs w:val="24"/>
          <w:lang w:bidi="ru-RU"/>
        </w:rPr>
        <w:t>применяется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судам, построенным на дату вступления в силу пересмотренного Правила II-1/3-8 МК</w:t>
      </w:r>
      <w:r w:rsidR="00B9354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СОЛАС или после </w:t>
      </w:r>
      <w:r w:rsidR="00632884">
        <w:rPr>
          <w:rFonts w:ascii="Times New Roman" w:eastAsia="Times New Roman" w:hAnsi="Times New Roman" w:cs="Times New Roman"/>
          <w:sz w:val="24"/>
          <w:szCs w:val="24"/>
          <w:lang w:bidi="ru-RU"/>
        </w:rPr>
        <w:t>этой даты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При этом к судам, построенным </w:t>
      </w:r>
      <w:r w:rsidR="00632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1 января 2007 или после этой даты, но до вышеуказанной даты вступления в силу, применимо Руководство по судовому буксирному и швартовному оборудованию (MSC.1/Circ.1175).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Последующие поправки к </w:t>
      </w:r>
      <w:r w:rsidR="0063288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соответствующим</w:t>
      </w: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документам ИМО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На 6-ой сессии Подкомитета SDC было отмечено, что возможны последующие поправки к другим документам ИМО</w:t>
      </w:r>
      <w:r w:rsidR="0099585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в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этой связи Секретариат</w:t>
      </w:r>
      <w:r w:rsidR="00995853">
        <w:rPr>
          <w:rFonts w:ascii="Times New Roman" w:eastAsia="Times New Roman" w:hAnsi="Times New Roman" w:cs="Times New Roman"/>
          <w:sz w:val="24"/>
          <w:szCs w:val="24"/>
          <w:lang w:bidi="ru-RU"/>
        </w:rPr>
        <w:t>у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ИМО </w:t>
      </w:r>
      <w:r w:rsidR="00A3512E">
        <w:rPr>
          <w:rFonts w:ascii="Times New Roman" w:eastAsia="Times New Roman" w:hAnsi="Times New Roman" w:cs="Times New Roman"/>
          <w:sz w:val="24"/>
          <w:szCs w:val="24"/>
          <w:lang w:bidi="ru-RU"/>
        </w:rPr>
        <w:t>было поручено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принят</w:t>
      </w:r>
      <w:r w:rsidR="00A3512E">
        <w:rPr>
          <w:rFonts w:ascii="Times New Roman" w:eastAsia="Times New Roman" w:hAnsi="Times New Roman" w:cs="Times New Roman"/>
          <w:sz w:val="24"/>
          <w:szCs w:val="24"/>
          <w:lang w:bidi="ru-RU"/>
        </w:rPr>
        <w:t>ь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соответствующи</w:t>
      </w:r>
      <w:r w:rsidR="00A3512E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мер</w:t>
      </w:r>
      <w:r w:rsidR="00A3512E">
        <w:rPr>
          <w:rFonts w:ascii="Times New Roman" w:eastAsia="Times New Roman" w:hAnsi="Times New Roman" w:cs="Times New Roman"/>
          <w:sz w:val="24"/>
          <w:szCs w:val="24"/>
          <w:lang w:bidi="ru-RU"/>
        </w:rPr>
        <w:t>ы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В качестве таковых обозначены следующие три документа ИМО, в которые могут быть внесены соответствующие поправки:</w:t>
      </w:r>
    </w:p>
    <w:p w:rsidR="006C0FC1" w:rsidRPr="006C0FC1" w:rsidRDefault="006C0FC1" w:rsidP="006C0FC1">
      <w:pPr>
        <w:numPr>
          <w:ilvl w:val="0"/>
          <w:numId w:val="2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Руководство по освидетельствованию в соответствии с гармонизированной системой освидетельствования и оформления свидетельств (HSSC), 2015 (резолюция A.1104(29));</w:t>
      </w:r>
    </w:p>
    <w:p w:rsidR="006C0FC1" w:rsidRPr="006C0FC1" w:rsidRDefault="006C0FC1" w:rsidP="006C0FC1">
      <w:pPr>
        <w:numPr>
          <w:ilvl w:val="0"/>
          <w:numId w:val="2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Список свидетельств и документов, которые должны храниться на борту судна, 2013(FAL.2/Circ.127-MEPC.1/Circ.817-MSC.1/Circ.1462);</w:t>
      </w:r>
    </w:p>
    <w:p w:rsidR="006C0FC1" w:rsidRPr="006C0FC1" w:rsidRDefault="006C0FC1" w:rsidP="006C0FC1">
      <w:pPr>
        <w:numPr>
          <w:ilvl w:val="0"/>
          <w:numId w:val="2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Список кодексов, рекомендаций, Руководств и других необязательных документов по безопасности (MSC.1/Circ.1371, дополнения 1 и 2).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Обзор главы II-1, частей B-2 – B-4 МК СОЛАС </w:t>
      </w:r>
      <w:r w:rsidR="00EE6D1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для обеспечения</w:t>
      </w:r>
      <w:r w:rsidRPr="006C0FC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соответствия требованиям частей B и B-1 относительно </w:t>
      </w:r>
      <w:r w:rsidRPr="00EE6D1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водонепроницаемости</w:t>
      </w:r>
    </w:p>
    <w:p w:rsidR="006C0FC1" w:rsidRPr="006C0FC1" w:rsidRDefault="006C0FC1" w:rsidP="006C0FC1">
      <w:pPr>
        <w:spacing w:after="0" w:line="22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основании работы, проделанной специальной корреспондентской группой, </w:t>
      </w:r>
      <w:r w:rsidR="00EE6D16">
        <w:rPr>
          <w:rFonts w:ascii="Times New Roman" w:eastAsia="Times New Roman" w:hAnsi="Times New Roman" w:cs="Times New Roman"/>
          <w:sz w:val="24"/>
          <w:szCs w:val="24"/>
          <w:lang w:bidi="ru-RU"/>
        </w:rPr>
        <w:t>созданной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ходе 5-ой сессии Подкомитета SDC, в задачи SDC 6 входило следующее:</w:t>
      </w:r>
    </w:p>
    <w:p w:rsidR="006C0FC1" w:rsidRPr="00B93542" w:rsidRDefault="006C0FC1" w:rsidP="006C0FC1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принять окончательный вариант проекта поправок к Правилу II-1/7-2.5.2;</w:t>
      </w:r>
    </w:p>
    <w:p w:rsidR="00B93542" w:rsidRPr="006C0FC1" w:rsidRDefault="00B93542" w:rsidP="006C0FC1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рассмотреть поправки к Правилу II-1/12.6.1 относительно </w:t>
      </w:r>
      <w:r w:rsidRPr="00EE6D16">
        <w:rPr>
          <w:rFonts w:ascii="Times New Roman" w:eastAsia="Times New Roman" w:hAnsi="Times New Roman" w:cs="Times New Roman"/>
          <w:sz w:val="24"/>
          <w:szCs w:val="24"/>
          <w:lang w:bidi="ru-RU"/>
        </w:rPr>
        <w:t>расположения 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срабатывания клапана таранной переборки;</w:t>
      </w:r>
    </w:p>
    <w:p w:rsidR="006C0FC1" w:rsidRPr="006C0FC1" w:rsidRDefault="006C0FC1" w:rsidP="006C0FC1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рассмотреть проект критериев применимости поправок;</w:t>
      </w:r>
    </w:p>
    <w:p w:rsidR="006C0FC1" w:rsidRPr="006C0FC1" w:rsidRDefault="006C0FC1" w:rsidP="006C0FC1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пересмотреть MSC.1/Circ.1464/Rev.1.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0FC1" w:rsidRPr="006C0FC1" w:rsidRDefault="006C0FC1" w:rsidP="006C0FC1">
      <w:pPr>
        <w:spacing w:after="0" w:line="22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542">
        <w:rPr>
          <w:rFonts w:ascii="Times New Roman" w:eastAsia="Times New Roman" w:hAnsi="Times New Roman" w:cs="Times New Roman"/>
          <w:spacing w:val="-4"/>
          <w:sz w:val="24"/>
          <w:szCs w:val="24"/>
          <w:lang w:bidi="ru-RU"/>
        </w:rPr>
        <w:t>На 6-ой сессии Подкомитета SDC был принят проект Поправок к главе II-1, частям B-2 – B</w:t>
      </w:r>
      <w:r w:rsidR="00B93542" w:rsidRPr="00B93542">
        <w:rPr>
          <w:rFonts w:ascii="Times New Roman" w:eastAsia="Times New Roman" w:hAnsi="Times New Roman" w:cs="Times New Roman"/>
          <w:spacing w:val="-4"/>
          <w:sz w:val="24"/>
          <w:szCs w:val="24"/>
          <w:lang w:bidi="ru-RU"/>
        </w:rPr>
        <w:noBreakHyphen/>
      </w:r>
      <w:r w:rsidRPr="00B93542">
        <w:rPr>
          <w:rFonts w:ascii="Times New Roman" w:eastAsia="Times New Roman" w:hAnsi="Times New Roman" w:cs="Times New Roman"/>
          <w:spacing w:val="-4"/>
          <w:sz w:val="24"/>
          <w:szCs w:val="24"/>
          <w:lang w:bidi="ru-RU"/>
        </w:rPr>
        <w:t>4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МК СОЛАС и к Правилу 7-2 части B-1 МК СОЛАС в целях его </w:t>
      </w:r>
      <w:r w:rsidR="00EE6D16">
        <w:rPr>
          <w:rFonts w:ascii="Times New Roman" w:eastAsia="Times New Roman" w:hAnsi="Times New Roman" w:cs="Times New Roman"/>
          <w:sz w:val="24"/>
          <w:szCs w:val="24"/>
          <w:lang w:bidi="ru-RU"/>
        </w:rPr>
        <w:t>предоставления на одобрение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КБМ 101.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Поправки к </w:t>
      </w:r>
      <w:r w:rsidR="00EE6D16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Правилам</w:t>
      </w: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МК СОЛАС 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При рассмотрении Правил II-1/7-2.5 и II-1/17.1 МК СОЛАС на 6-ой сессии Подкомитета SDC было обнаружено существенное несоответствие относительно закрыти</w:t>
      </w:r>
      <w:r w:rsidR="00EE6D16">
        <w:rPr>
          <w:rFonts w:ascii="Times New Roman" w:eastAsia="Times New Roman" w:hAnsi="Times New Roman" w:cs="Times New Roman"/>
          <w:sz w:val="24"/>
          <w:szCs w:val="24"/>
          <w:lang w:bidi="ru-RU"/>
        </w:rPr>
        <w:t>й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переборках, которые должны быть водонепроницаемыми в соответствии с расчетами </w:t>
      </w:r>
      <w:r w:rsidR="00EE6D1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остойчивости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поврежденного судна (при этом закрытия расположены над палубой переборок).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Согласно Правилу II-1/7-2.5.2.1 эти двери должны быть водонепроницаемыми в случае </w:t>
      </w:r>
      <w:r w:rsidR="00EE6D16">
        <w:rPr>
          <w:rFonts w:ascii="Times New Roman" w:eastAsia="Times New Roman" w:hAnsi="Times New Roman" w:cs="Times New Roman"/>
          <w:sz w:val="24"/>
          <w:szCs w:val="24"/>
          <w:lang w:bidi="ru-RU"/>
        </w:rPr>
        <w:t>погружения в воду на конечной стадии затопления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но не на промежуточных стадиях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затопления </w:t>
      </w:r>
      <w:r w:rsidRPr="00EE6D16">
        <w:rPr>
          <w:rFonts w:ascii="Times New Roman" w:eastAsia="Times New Roman" w:hAnsi="Times New Roman" w:cs="Times New Roman"/>
          <w:sz w:val="24"/>
          <w:szCs w:val="24"/>
          <w:lang w:bidi="ru-RU"/>
        </w:rPr>
        <w:t>за пределами конечного угла равновесия или в пределах остаточной остойчивости судна.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Согласно Правилу II-1/17.1 и MSC/Circ.541 при общем рассмотрении действующих условий эти двери должны быть водонепроницаемыми на всех стадиях затопления. Однако остается неясным вопрос в отношении границ остаточной остойчивости.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Поскольку </w:t>
      </w:r>
      <w:proofErr w:type="gramStart"/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Правило</w:t>
      </w:r>
      <w:proofErr w:type="gramEnd"/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II-1/17 МК СОЛАС применимо только к пассажирским судам, поправки по урегулированию данного несоответствия относятся только к пассажирским судам.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Таким образом, на 6-ой сессии Подкомитета SDC было принято решение о пересмотре Правила II-1/7-2.5 МК СОЛАС в части требований к </w:t>
      </w:r>
      <w:r w:rsidRPr="00C16F8B">
        <w:rPr>
          <w:rFonts w:ascii="Times New Roman" w:eastAsia="Times New Roman" w:hAnsi="Times New Roman" w:cs="Times New Roman"/>
          <w:sz w:val="24"/>
          <w:szCs w:val="24"/>
          <w:lang w:bidi="ru-RU"/>
        </w:rPr>
        <w:t>водонепроницаемым закрытиям</w:t>
      </w:r>
      <w:r w:rsidRPr="00C16F8B">
        <w:t xml:space="preserve"> </w:t>
      </w:r>
      <w:r w:rsidRPr="00C16F8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пассажирских судов в </w:t>
      </w:r>
      <w:r w:rsidR="00C16F8B" w:rsidRPr="00C16F8B">
        <w:rPr>
          <w:rFonts w:ascii="Times New Roman" w:eastAsia="Times New Roman" w:hAnsi="Times New Roman" w:cs="Times New Roman"/>
          <w:sz w:val="24"/>
          <w:szCs w:val="24"/>
          <w:lang w:bidi="ru-RU"/>
        </w:rPr>
        <w:t>позициях</w:t>
      </w:r>
      <w:r w:rsidRPr="00C16F8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 w:rsidR="00C16F8B" w:rsidRPr="00C16F8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погружающихся в воду </w:t>
      </w:r>
      <w:r w:rsidRPr="00C16F8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конечных и/или </w:t>
      </w:r>
      <w:r w:rsidR="00C16F8B" w:rsidRPr="00C16F8B">
        <w:rPr>
          <w:rFonts w:ascii="Times New Roman" w:eastAsia="Times New Roman" w:hAnsi="Times New Roman" w:cs="Times New Roman"/>
          <w:sz w:val="24"/>
          <w:szCs w:val="24"/>
          <w:lang w:bidi="ru-RU"/>
        </w:rPr>
        <w:t>промежуточных этапах затопления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Эта цель была достигнута благодаря </w:t>
      </w:r>
      <w:r w:rsidR="00C16F8B">
        <w:rPr>
          <w:rFonts w:ascii="Times New Roman" w:eastAsia="Times New Roman" w:hAnsi="Times New Roman" w:cs="Times New Roman"/>
          <w:sz w:val="24"/>
          <w:szCs w:val="24"/>
          <w:lang w:bidi="ru-RU"/>
        </w:rPr>
        <w:t>применению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Правила II-1/7-2.5.2.1 только к грузовым судам, а также путем дублирования текста Правила II-1/7-2.5.2.1 МК СОЛАС в качестве нового Правила II-1/7-2.5.3.4 МК СОЛАС, которое применимо только к пассажирским судам.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bidi="ru-RU"/>
        </w:rPr>
        <w:t>Также на 6-ой сессии Подкомитета SDC было принято решение по внесению поправок в Правило II-1/7-2.5.5 МК СОЛАС с целью разъяснения</w:t>
      </w:r>
      <w:r w:rsidR="00C16F8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того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что некоторые из указанных закрытий разрешено открывать во время плавания в соответствии с Правилами II-1/22 – 24 МК СОЛАС, и что они не рассматриваются как </w:t>
      </w:r>
      <w:r w:rsidR="009E6E5A">
        <w:rPr>
          <w:rFonts w:ascii="Times New Roman" w:eastAsia="Times New Roman" w:hAnsi="Times New Roman" w:cs="Times New Roman"/>
          <w:sz w:val="24"/>
          <w:szCs w:val="24"/>
          <w:lang w:bidi="ru-RU"/>
        </w:rPr>
        <w:t>отверстия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расчетах </w:t>
      </w:r>
      <w:r w:rsidRPr="009E6E5A">
        <w:rPr>
          <w:rFonts w:ascii="Times New Roman" w:eastAsia="Times New Roman" w:hAnsi="Times New Roman" w:cs="Times New Roman"/>
          <w:sz w:val="24"/>
          <w:szCs w:val="24"/>
          <w:lang w:bidi="ru-RU"/>
        </w:rPr>
        <w:t>остойчивости поврежденного судна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 учетом одобренных поправок к Правилу II-1/7-2.5 МК СОЛАС на 6-ой сессии Подкомитета SDC было принято решение по внесению поправок в Правило II-1/17.1 МК СОЛАС с целью обеспечения соответствия расположения внутренних водонепроницаемых отсеков требованиям частей B-1 и B-2 </w:t>
      </w:r>
      <w:r w:rsidR="009E6E5A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остойчивости.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Было добавлено новое </w:t>
      </w:r>
      <w:proofErr w:type="gramStart"/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Правило</w:t>
      </w:r>
      <w:proofErr w:type="gramEnd"/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II-1/17.3 МК СОЛАС в отношении дверей во внутренних водонепроницаемых отсеках над палубой переборок, которые </w:t>
      </w:r>
      <w:r w:rsidR="009E6E5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погружались в воду </w:t>
      </w:r>
      <w:r w:rsidRPr="009E6E5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только в требуемом диапазоне положительной остойчивости при любых повреждениях, способствующих достижению индекса A </w:t>
      </w:r>
      <w:r w:rsidR="009E6E5A" w:rsidRPr="009E6E5A">
        <w:rPr>
          <w:rFonts w:ascii="Times New Roman" w:eastAsia="Times New Roman" w:hAnsi="Times New Roman" w:cs="Times New Roman"/>
          <w:sz w:val="24"/>
          <w:szCs w:val="24"/>
          <w:lang w:bidi="ru-RU"/>
        </w:rPr>
        <w:t>деления на отсеки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Такие двери, навесные или раздвижные, должны препятствовать прохождению воды. Кроме того, двери разрешено оставлять открытыми при условии, </w:t>
      </w:r>
      <w:r w:rsidRPr="009E6E5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что </w:t>
      </w:r>
      <w:r w:rsidR="009E6E5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они могут быть дистанционно </w:t>
      </w:r>
      <w:r w:rsidRPr="009E6E5A">
        <w:rPr>
          <w:rFonts w:ascii="Times New Roman" w:eastAsia="Times New Roman" w:hAnsi="Times New Roman" w:cs="Times New Roman"/>
          <w:sz w:val="24"/>
          <w:szCs w:val="24"/>
          <w:lang w:bidi="ru-RU"/>
        </w:rPr>
        <w:t>закрыт</w:t>
      </w:r>
      <w:r w:rsidR="009E6E5A">
        <w:rPr>
          <w:rFonts w:ascii="Times New Roman" w:eastAsia="Times New Roman" w:hAnsi="Times New Roman" w:cs="Times New Roman"/>
          <w:sz w:val="24"/>
          <w:szCs w:val="24"/>
          <w:lang w:bidi="ru-RU"/>
        </w:rPr>
        <w:t>ы</w:t>
      </w:r>
      <w:r w:rsidRPr="009E6E5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навигационного мостика</w:t>
      </w:r>
      <w:r w:rsidR="009E6E5A">
        <w:t xml:space="preserve"> </w:t>
      </w:r>
      <w:r w:rsidR="009E6E5A">
        <w:rPr>
          <w:rFonts w:ascii="Times New Roman" w:eastAsia="Times New Roman" w:hAnsi="Times New Roman" w:cs="Times New Roman"/>
          <w:sz w:val="24"/>
          <w:szCs w:val="24"/>
          <w:lang w:bidi="ru-RU"/>
        </w:rPr>
        <w:t>и готовы к</w:t>
      </w:r>
      <w:r w:rsidRPr="009E6E5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незамедлительно</w:t>
      </w:r>
      <w:r w:rsidR="009E6E5A">
        <w:rPr>
          <w:rFonts w:ascii="Times New Roman" w:eastAsia="Times New Roman" w:hAnsi="Times New Roman" w:cs="Times New Roman"/>
          <w:sz w:val="24"/>
          <w:szCs w:val="24"/>
          <w:lang w:bidi="ru-RU"/>
        </w:rPr>
        <w:t>му закрыванию</w:t>
      </w:r>
      <w:r w:rsidRPr="009E6E5A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ходе </w:t>
      </w:r>
      <w:r w:rsidR="009E6E5A">
        <w:rPr>
          <w:rFonts w:ascii="Times New Roman" w:eastAsia="Times New Roman" w:hAnsi="Times New Roman" w:cs="Times New Roman"/>
          <w:sz w:val="24"/>
          <w:szCs w:val="24"/>
          <w:lang w:bidi="ru-RU"/>
        </w:rPr>
        <w:t>гармонизации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9E6E5A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 вероятностной остойчивости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9E6E5A">
        <w:rPr>
          <w:rFonts w:ascii="Times New Roman" w:eastAsia="Times New Roman" w:hAnsi="Times New Roman" w:cs="Times New Roman"/>
          <w:sz w:val="24"/>
          <w:szCs w:val="24"/>
          <w:lang w:bidi="ru-RU"/>
        </w:rPr>
        <w:t>поврежденного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грузового или пассажирского судна Рабочая группа </w:t>
      </w:r>
      <w:r w:rsidRPr="00B84527">
        <w:rPr>
          <w:rFonts w:ascii="Times New Roman" w:eastAsia="Times New Roman" w:hAnsi="Times New Roman" w:cs="Times New Roman"/>
          <w:sz w:val="24"/>
          <w:szCs w:val="24"/>
          <w:lang w:bidi="ru-RU"/>
        </w:rPr>
        <w:t>SDS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пришла к выводу, что «в отношении водонепроницаемых закрытий и помещений, требующих герметизации, действуют те же принципы, что и для пассажирских и грузов</w:t>
      </w:r>
      <w:r w:rsidR="009E6E5A">
        <w:rPr>
          <w:rFonts w:ascii="Times New Roman" w:eastAsia="Times New Roman" w:hAnsi="Times New Roman" w:cs="Times New Roman"/>
          <w:sz w:val="24"/>
          <w:szCs w:val="24"/>
          <w:lang w:bidi="ru-RU"/>
        </w:rPr>
        <w:t>ых судов и, насколько это возможно, такие положения должны быть гармонизированы в пересмотренных Правилах».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9E6E5A">
        <w:rPr>
          <w:rFonts w:ascii="Times New Roman" w:eastAsia="Times New Roman" w:hAnsi="Times New Roman" w:cs="Times New Roman"/>
          <w:sz w:val="24"/>
          <w:szCs w:val="24"/>
          <w:lang w:bidi="ru-RU"/>
        </w:rPr>
        <w:t>Это нашло отражение в существующем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Правил</w:t>
      </w:r>
      <w:r w:rsidR="009E6E5A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 12, которое</w:t>
      </w:r>
      <w:r w:rsidR="009E6E5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настоящее время</w:t>
      </w:r>
      <w:r w:rsidRPr="006C0FC1">
        <w:rPr>
          <w:rFonts w:ascii="Times New Roman" w:eastAsia="Times New Roman" w:hAnsi="Times New Roman" w:cs="Times New Roman"/>
          <w:color w:val="FF0000"/>
          <w:sz w:val="24"/>
          <w:szCs w:val="24"/>
          <w:lang w:bidi="ru-RU"/>
        </w:rPr>
        <w:t xml:space="preserve">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применимо ко всем типам судов, и которое требует наличия </w:t>
      </w:r>
      <w:r w:rsidRPr="009E6E5A">
        <w:rPr>
          <w:rFonts w:ascii="Times New Roman" w:eastAsia="Times New Roman" w:hAnsi="Times New Roman" w:cs="Times New Roman"/>
          <w:sz w:val="24"/>
          <w:szCs w:val="24"/>
          <w:lang w:bidi="ru-RU"/>
        </w:rPr>
        <w:t>управляемых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клапанов на всех судах, а также других типов клапанов (таких как </w:t>
      </w:r>
      <w:r w:rsidR="009E6E5A">
        <w:rPr>
          <w:rFonts w:ascii="Times New Roman" w:eastAsia="Times New Roman" w:hAnsi="Times New Roman" w:cs="Times New Roman"/>
          <w:sz w:val="24"/>
          <w:szCs w:val="24"/>
          <w:lang w:bidi="ru-RU"/>
        </w:rPr>
        <w:t>двухстворчатые клапаны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), которые можно использовать только на грузовых судах.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Исключение </w:t>
      </w:r>
      <w:r w:rsidRPr="009E6E5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предписывающих требований в отношении типа и расположения </w:t>
      </w:r>
      <w:r w:rsidR="009B7978">
        <w:rPr>
          <w:rFonts w:ascii="Times New Roman" w:eastAsia="Times New Roman" w:hAnsi="Times New Roman" w:cs="Times New Roman"/>
          <w:sz w:val="24"/>
          <w:szCs w:val="24"/>
          <w:lang w:bidi="ru-RU"/>
        </w:rPr>
        <w:t>клапана таранной переборки в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Правил</w:t>
      </w:r>
      <w:r w:rsidR="009B7978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II-1/12.6.1 </w:t>
      </w:r>
      <w:r w:rsidR="009B797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было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поддержа</w:t>
      </w:r>
      <w:r w:rsidR="009B7978">
        <w:rPr>
          <w:rFonts w:ascii="Times New Roman" w:eastAsia="Times New Roman" w:hAnsi="Times New Roman" w:cs="Times New Roman"/>
          <w:sz w:val="24"/>
          <w:szCs w:val="24"/>
          <w:lang w:bidi="ru-RU"/>
        </w:rPr>
        <w:t>но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значительн</w:t>
      </w:r>
      <w:r w:rsidR="009B7978">
        <w:rPr>
          <w:rFonts w:ascii="Times New Roman" w:eastAsia="Times New Roman" w:hAnsi="Times New Roman" w:cs="Times New Roman"/>
          <w:sz w:val="24"/>
          <w:szCs w:val="24"/>
          <w:lang w:bidi="ru-RU"/>
        </w:rPr>
        <w:t>ым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большинство</w:t>
      </w:r>
      <w:r w:rsidR="009B7978">
        <w:rPr>
          <w:rFonts w:ascii="Times New Roman" w:eastAsia="Times New Roman" w:hAnsi="Times New Roman" w:cs="Times New Roman"/>
          <w:sz w:val="24"/>
          <w:szCs w:val="24"/>
          <w:lang w:bidi="ru-RU"/>
        </w:rPr>
        <w:t>м, но п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ри этом </w:t>
      </w:r>
      <w:r w:rsidR="009B797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были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высказаны противоречивые мнения в отношении редакции нового текста: «дистанционно-управляемый клапан» или «клапан с </w:t>
      </w:r>
      <w:r w:rsidR="009B7978">
        <w:rPr>
          <w:rFonts w:ascii="Times New Roman" w:eastAsia="Times New Roman" w:hAnsi="Times New Roman" w:cs="Times New Roman"/>
          <w:sz w:val="24"/>
          <w:szCs w:val="24"/>
          <w:lang w:bidi="ru-RU"/>
        </w:rPr>
        <w:t>перемещаемым устройством закрывания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</w:t>
      </w:r>
      <w:r w:rsidR="009B7978">
        <w:rPr>
          <w:rFonts w:ascii="Times New Roman" w:eastAsia="Times New Roman" w:hAnsi="Times New Roman" w:cs="Times New Roman"/>
          <w:sz w:val="24"/>
          <w:szCs w:val="24"/>
          <w:lang w:bidi="ru-RU"/>
        </w:rPr>
        <w:t>позиции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над палубой переборок пассажирских судов и палубой надводного борта грузовых судов».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На 6-ой сессии SDC было принято решение о включении требования в отношении дистанционно-управляемых клапанов и сохранении некоторых существующих ограничений по расположению клапанов. Клапан может быть расположен в носовой или кормовой части таранной переборки при условии, что отсек в кормовой части не является грузовым.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Также было </w:t>
      </w:r>
      <w:r w:rsidR="009B797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внесено положение,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соответствии с которым клапан должен быть </w:t>
      </w:r>
      <w:r w:rsidRPr="009B797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отказоустойчивым </w:t>
      </w:r>
      <w:r w:rsidR="009B7978">
        <w:rPr>
          <w:rFonts w:ascii="Times New Roman" w:eastAsia="Times New Roman" w:hAnsi="Times New Roman" w:cs="Times New Roman"/>
          <w:sz w:val="24"/>
          <w:szCs w:val="24"/>
          <w:lang w:bidi="ru-RU"/>
        </w:rPr>
        <w:t>или должен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закрываться вручную с </w:t>
      </w:r>
      <w:r w:rsidR="009B7978">
        <w:rPr>
          <w:rFonts w:ascii="Times New Roman" w:eastAsia="Times New Roman" w:hAnsi="Times New Roman" w:cs="Times New Roman"/>
          <w:sz w:val="24"/>
          <w:szCs w:val="24"/>
          <w:lang w:bidi="ru-RU"/>
        </w:rPr>
        <w:t>позиции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над палубой переборок пассажирских судов и палубой надводного борта грузовых судов в случае отказа системы дистанционного управления.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МАКО предложила внести поправки в Правила II-1/13.5.1 и II-1/13.6 МК СОЛАС, которые в настоящее время ограничивают </w:t>
      </w:r>
      <w:r w:rsidRPr="009B797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положения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дистанционного управления всех раздвижных дверей с механическим приводом </w:t>
      </w:r>
      <w:r w:rsidRPr="009B7978">
        <w:rPr>
          <w:rFonts w:ascii="Times New Roman" w:eastAsia="Times New Roman" w:hAnsi="Times New Roman" w:cs="Times New Roman"/>
          <w:sz w:val="24"/>
          <w:szCs w:val="24"/>
          <w:lang w:bidi="ru-RU"/>
        </w:rPr>
        <w:t>с навигационного мостика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с </w:t>
      </w:r>
      <w:r w:rsidR="009B7978">
        <w:rPr>
          <w:rFonts w:ascii="Times New Roman" w:eastAsia="Times New Roman" w:hAnsi="Times New Roman" w:cs="Times New Roman"/>
          <w:sz w:val="24"/>
          <w:szCs w:val="24"/>
          <w:lang w:bidi="ru-RU"/>
        </w:rPr>
        <w:t>позиции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над палубой переборок, откуда предусмотрено ручное управление. Предложение состоит в том, чтобы расширить диапазон </w:t>
      </w:r>
      <w:r w:rsidR="009B797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положений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дистанционного управления в соответствии с требованиями Правила II-2/23.6 МК СОЛАС и </w:t>
      </w:r>
      <w:r w:rsidR="009B7978">
        <w:rPr>
          <w:rFonts w:ascii="Times New Roman" w:eastAsia="Times New Roman" w:hAnsi="Times New Roman" w:cs="Times New Roman"/>
          <w:sz w:val="24"/>
          <w:szCs w:val="24"/>
          <w:lang w:bidi="ru-RU"/>
        </w:rPr>
        <w:t>имеющимися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компьютерными технологиями.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Вышеупомянутые Правила можно интерпретировать </w:t>
      </w:r>
      <w:r w:rsidR="009B7978">
        <w:rPr>
          <w:rFonts w:ascii="Times New Roman" w:eastAsia="Times New Roman" w:hAnsi="Times New Roman" w:cs="Times New Roman"/>
          <w:sz w:val="24"/>
          <w:szCs w:val="24"/>
          <w:lang w:bidi="ru-RU"/>
        </w:rPr>
        <w:t>таким образом, что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9B797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содержащиеся в них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требования </w:t>
      </w:r>
      <w:r w:rsidR="009B7978">
        <w:rPr>
          <w:rFonts w:ascii="Times New Roman" w:eastAsia="Times New Roman" w:hAnsi="Times New Roman" w:cs="Times New Roman"/>
          <w:sz w:val="24"/>
          <w:szCs w:val="24"/>
          <w:lang w:bidi="ru-RU"/>
        </w:rPr>
        <w:t>относятся к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обязательны</w:t>
      </w:r>
      <w:r w:rsidR="009B7978">
        <w:rPr>
          <w:rFonts w:ascii="Times New Roman" w:eastAsia="Times New Roman" w:hAnsi="Times New Roman" w:cs="Times New Roman"/>
          <w:sz w:val="24"/>
          <w:szCs w:val="24"/>
          <w:lang w:bidi="ru-RU"/>
        </w:rPr>
        <w:t>м положениям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дистанционного управления водонепроницаемых дверей в случае повреждения, при этом не запрещается установка дополнительных систем дистанционного управления, связанных с другими системами безопасности. Подразумевается, что системы, связанные с такими системами дистанционного упр</w:t>
      </w:r>
      <w:r w:rsidR="009B7978">
        <w:rPr>
          <w:rFonts w:ascii="Times New Roman" w:eastAsia="Times New Roman" w:hAnsi="Times New Roman" w:cs="Times New Roman"/>
          <w:sz w:val="24"/>
          <w:szCs w:val="24"/>
          <w:lang w:bidi="ru-RU"/>
        </w:rPr>
        <w:t>авления, не затрагивают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полную функциональность средств управления водонепроницаемых дверей в соответствии с требованиями Правил II-1/13.5.1 и II-1/13.6 МК СОЛАС.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Более того, отмечено, что в соответствии с Правилом II-2/23.6 МК СОЛАС «Контроль и мониторинг систем безопасности», которое введено в действие </w:t>
      </w:r>
      <w:r w:rsidRPr="009B7978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 июля 2010 года, средства управления водонепроницаемыми дверями должны располагаться в </w:t>
      </w:r>
      <w:r w:rsidRPr="009B7978">
        <w:rPr>
          <w:rFonts w:ascii="Times New Roman" w:eastAsia="Times New Roman" w:hAnsi="Times New Roman" w:cs="Times New Roman"/>
          <w:sz w:val="24"/>
          <w:szCs w:val="24"/>
          <w:lang w:bidi="ru-RU"/>
        </w:rPr>
        <w:t>центре безопасности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Центр безопасности </w:t>
      </w:r>
      <w:r w:rsidRPr="009B797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 обязательно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должен находиться на навигационном мостике. Согласно требованиям Правила II-1/13.6 МК СОЛАС, которые интерпретируются в соответствии с пунктом 2 выше, средства управления не могут располагаться в </w:t>
      </w:r>
      <w:r w:rsidRPr="009B7978">
        <w:rPr>
          <w:rFonts w:ascii="Times New Roman" w:eastAsia="Times New Roman" w:hAnsi="Times New Roman" w:cs="Times New Roman"/>
          <w:sz w:val="24"/>
          <w:szCs w:val="24"/>
          <w:lang w:bidi="ru-RU"/>
        </w:rPr>
        <w:t>центре безопасности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, поскольку это не считается целесообразным.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Поправки были приняты, за исключением предложения по установке дополнительных систем дистанционного управления водонепроницаемыми дверями.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На 6-ой сессии Подкомитета SDC было принято решение внести поправки в Правило</w:t>
      </w:r>
      <w:r w:rsidR="00B93542">
        <w:rPr>
          <w:rFonts w:ascii="Times New Roman" w:eastAsia="Times New Roman" w:hAnsi="Times New Roman" w:cs="Times New Roman"/>
          <w:sz w:val="24"/>
          <w:szCs w:val="24"/>
          <w:lang w:bidi="ru-RU"/>
        </w:rPr>
        <w:t> 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II</w:t>
      </w:r>
      <w:r w:rsidR="00B93542">
        <w:rPr>
          <w:rFonts w:ascii="Times New Roman" w:eastAsia="Times New Roman" w:hAnsi="Times New Roman" w:cs="Times New Roman"/>
          <w:sz w:val="24"/>
          <w:szCs w:val="24"/>
          <w:lang w:bidi="ru-RU"/>
        </w:rPr>
        <w:noBreakHyphen/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1/22.6, согласно которому водонепроницаемые люки должны быть закрыты во время плавания (люки разрешается открывать в целях обеспечения ограниченного доступа с разрешения Капитана).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Применение проекта поправок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Проекты поправок затрагивают множество вопросов и, соответственно, новые положения повлекут за собой ряд последствий. Некоторые изменения Правил являются более </w:t>
      </w:r>
      <w:r w:rsidRPr="009B7978">
        <w:rPr>
          <w:rFonts w:ascii="Times New Roman" w:eastAsia="Times New Roman" w:hAnsi="Times New Roman" w:cs="Times New Roman"/>
          <w:sz w:val="24"/>
          <w:szCs w:val="24"/>
          <w:lang w:bidi="ru-RU"/>
        </w:rPr>
        <w:t>значительными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: они затронут конструктивную компоновку судна, другие - относительно незначительные: разъяснения по тексту, исправления или, в некоторых случаях, исключение неактуальных требований.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Поправки, которые могут затронуть конструктивную компоновку судна, применимы только к новым судам, т.е. судам, которые будут построены после вступления в силу проектов поправок 1 января 2024 года.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Согласование критериев остойчивости </w:t>
      </w:r>
      <w:r w:rsidRPr="006C0FC1">
        <w:rPr>
          <w:rFonts w:ascii="Times New Roman" w:hAnsi="Times New Roman" w:cs="Times New Roman"/>
          <w:b/>
          <w:i/>
          <w:sz w:val="24"/>
          <w:szCs w:val="24"/>
        </w:rPr>
        <w:t>нового поколения</w:t>
      </w:r>
      <w:r w:rsidRPr="006C0FC1">
        <w:rPr>
          <w:rFonts w:ascii="Times New Roman" w:hAnsi="Times New Roman" w:cs="Times New Roman"/>
          <w:sz w:val="24"/>
          <w:szCs w:val="24"/>
        </w:rPr>
        <w:t xml:space="preserve"> </w:t>
      </w:r>
      <w:r w:rsidRPr="006C0FC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неповрежденного судна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Разработка </w:t>
      </w:r>
      <w:r w:rsidRPr="006C0FC1">
        <w:rPr>
          <w:rFonts w:ascii="Times New Roman" w:hAnsi="Times New Roman" w:cs="Times New Roman"/>
          <w:sz w:val="24"/>
          <w:szCs w:val="24"/>
        </w:rPr>
        <w:t>критериев остойчивости нового поколения неповрежденного судна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была начата в 2002 г</w:t>
      </w:r>
      <w:r w:rsidR="009B7978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Подкомитетом по остойчивости, грузовой марке и безопасности рыболовных судов</w:t>
      </w:r>
      <w:r w:rsidR="0024709A" w:rsidRPr="009B7978">
        <w:rPr>
          <w:rFonts w:ascii="Times New Roman" w:eastAsia="Times New Roman" w:hAnsi="Times New Roman" w:cs="Times New Roman"/>
          <w:sz w:val="24"/>
          <w:szCs w:val="24"/>
          <w:lang w:bidi="ru-RU"/>
        </w:rPr>
        <w:t>/</w:t>
      </w:r>
      <w:r w:rsidR="0024709A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SLF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, главным образом, в целях:</w:t>
      </w:r>
    </w:p>
    <w:p w:rsidR="00B93542" w:rsidRPr="00B93542" w:rsidRDefault="00B93542" w:rsidP="006C0FC1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во-первых, обеспечения достаточной остойчивости неповрежденного судна для </w:t>
      </w:r>
      <w:r w:rsidRPr="009B7978">
        <w:rPr>
          <w:rFonts w:ascii="Times New Roman" w:eastAsia="Times New Roman" w:hAnsi="Times New Roman" w:cs="Times New Roman"/>
          <w:sz w:val="24"/>
          <w:szCs w:val="24"/>
          <w:lang w:bidi="ru-RU"/>
        </w:rPr>
        <w:t>больших судов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крейсерского класса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которые </w:t>
      </w:r>
      <w:r w:rsidRPr="009B7978">
        <w:rPr>
          <w:rFonts w:ascii="Times New Roman" w:eastAsia="Times New Roman" w:hAnsi="Times New Roman" w:cs="Times New Roman"/>
          <w:sz w:val="24"/>
          <w:szCs w:val="24"/>
          <w:lang w:bidi="ru-RU"/>
        </w:rPr>
        <w:t>не всегда могут соответствовать требованиям по критериям погоды;</w:t>
      </w:r>
    </w:p>
    <w:p w:rsidR="006C0FC1" w:rsidRPr="006C0FC1" w:rsidRDefault="006C0FC1" w:rsidP="006C0FC1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во-вторых, упрощения процедур использования современных технологий: например, инструментов пространственно-временного моделирования как альтернативы регламентированным критериям осто</w:t>
      </w:r>
      <w:r w:rsidR="00B93542">
        <w:rPr>
          <w:rFonts w:ascii="Times New Roman" w:eastAsia="Times New Roman" w:hAnsi="Times New Roman" w:cs="Times New Roman"/>
          <w:sz w:val="24"/>
          <w:szCs w:val="24"/>
          <w:lang w:bidi="ru-RU"/>
        </w:rPr>
        <w:t>йчивости неповрежденного судна;</w:t>
      </w:r>
    </w:p>
    <w:p w:rsidR="006C0FC1" w:rsidRPr="006C0FC1" w:rsidRDefault="006C0FC1" w:rsidP="006C0FC1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в-третьих, предотвращения аварий с тяжелыми последствиями, подобных аварии, которая произошла с контейнеровозом класса C11 из-за параметрической качки на встречном </w:t>
      </w:r>
      <w:r w:rsidRPr="006C0FC1">
        <w:rPr>
          <w:rFonts w:ascii="Times New Roman" w:hAnsi="Times New Roman" w:cs="Times New Roman"/>
          <w:sz w:val="24"/>
          <w:szCs w:val="24"/>
        </w:rPr>
        <w:t>волнении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1998 г.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ИМО занимается разработкой критериев остойчивости неповрежденного судна для следующих ситуаций динамической остойчивости:</w:t>
      </w:r>
    </w:p>
    <w:p w:rsidR="006C0FC1" w:rsidRPr="006C0FC1" w:rsidRDefault="006C0FC1" w:rsidP="006C0FC1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параметрическая качка (сильная качка на встречном </w:t>
      </w:r>
      <w:r w:rsidRPr="006C0FC1">
        <w:rPr>
          <w:rFonts w:ascii="Times New Roman" w:hAnsi="Times New Roman" w:cs="Times New Roman"/>
          <w:sz w:val="24"/>
          <w:szCs w:val="24"/>
        </w:rPr>
        <w:t>волнении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);</w:t>
      </w:r>
    </w:p>
    <w:p w:rsidR="006C0FC1" w:rsidRPr="006C0FC1" w:rsidRDefault="006C0FC1" w:rsidP="006C0FC1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потеря хода (когда возможна сильная качка после устранения стабилизирующего воздействия скорости);</w:t>
      </w:r>
    </w:p>
    <w:p w:rsidR="006C0FC1" w:rsidRPr="006C0FC1" w:rsidRDefault="006C0FC1" w:rsidP="006C0FC1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hAnsi="Times New Roman" w:cs="Times New Roman"/>
          <w:sz w:val="24"/>
          <w:szCs w:val="24"/>
        </w:rPr>
        <w:t>режим параметрической качки /</w:t>
      </w:r>
      <w:proofErr w:type="spellStart"/>
      <w:r w:rsidRPr="006C0FC1">
        <w:rPr>
          <w:rFonts w:ascii="Times New Roman" w:hAnsi="Times New Roman" w:cs="Times New Roman"/>
          <w:sz w:val="24"/>
          <w:szCs w:val="24"/>
        </w:rPr>
        <w:t>брочинга</w:t>
      </w:r>
      <w:proofErr w:type="spellEnd"/>
      <w:r w:rsidRPr="006C0FC1">
        <w:rPr>
          <w:rFonts w:ascii="Times New Roman" w:hAnsi="Times New Roman" w:cs="Times New Roman"/>
          <w:sz w:val="24"/>
          <w:szCs w:val="24"/>
        </w:rPr>
        <w:t xml:space="preserve"> (обычно на попутном волнении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);</w:t>
      </w:r>
    </w:p>
    <w:p w:rsidR="006C0FC1" w:rsidRPr="006C0FC1" w:rsidRDefault="006C0FC1" w:rsidP="006C0FC1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чрезмерное ускорение (приводящее к внезапным поперечным колебаниям под большим углом);</w:t>
      </w:r>
    </w:p>
    <w:p w:rsidR="006C0FC1" w:rsidRPr="006C0FC1" w:rsidRDefault="00286E59" w:rsidP="006C0FC1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чистая потеря остойчивости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гребне волны (судно теряет способность держаться на воде, потому что оно, фактически, неподвижно на гребне; профиль водной поверхности отличается от расчетно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й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, т.е</w:t>
      </w:r>
      <w:r w:rsidR="006C0FC1" w:rsidRPr="00286E59">
        <w:rPr>
          <w:rFonts w:ascii="Times New Roman" w:eastAsia="Times New Roman" w:hAnsi="Times New Roman" w:cs="Times New Roman"/>
          <w:sz w:val="24"/>
          <w:szCs w:val="24"/>
          <w:lang w:bidi="ru-RU"/>
        </w:rPr>
        <w:t>. ватерлинии уровня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).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Цель ИМО состоит в определении четких критериев, в соответствии с которыми </w:t>
      </w:r>
      <w:r w:rsidR="00286E5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суда могут быть испытаны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предмет определения их </w:t>
      </w:r>
      <w:r w:rsidR="00286E59">
        <w:rPr>
          <w:rFonts w:ascii="Times New Roman" w:eastAsia="Times New Roman" w:hAnsi="Times New Roman" w:cs="Times New Roman"/>
          <w:sz w:val="24"/>
          <w:szCs w:val="24"/>
          <w:lang w:bidi="ru-RU"/>
        </w:rPr>
        <w:t>подверженности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какой-либо из вышеперечисленных ситуаций остойчивости неповрежденного судна. Результат А на самом простом уровне (уровень 1) означает, что нет необходимости проводить более сложные расчеты на уровне 2.</w:t>
      </w:r>
    </w:p>
    <w:p w:rsidR="006C0FC1" w:rsidRPr="006C0FC1" w:rsidRDefault="00286E59" w:rsidP="006C0FC1">
      <w:pPr>
        <w:spacing w:after="0" w:line="22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Однако, если требуется проведение уровня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он не пройден, то судно подлежит 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дальнейши</w:t>
      </w:r>
      <w:r w:rsidR="00C257C2">
        <w:rPr>
          <w:rFonts w:ascii="Times New Roman" w:eastAsia="Times New Roman" w:hAnsi="Times New Roman" w:cs="Times New Roman"/>
          <w:sz w:val="24"/>
          <w:szCs w:val="24"/>
          <w:lang w:bidi="ru-RU"/>
        </w:rPr>
        <w:t>м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комплексны</w:t>
      </w:r>
      <w:r w:rsidR="00C257C2">
        <w:rPr>
          <w:rFonts w:ascii="Times New Roman" w:eastAsia="Times New Roman" w:hAnsi="Times New Roman" w:cs="Times New Roman"/>
          <w:sz w:val="24"/>
          <w:szCs w:val="24"/>
          <w:lang w:bidi="ru-RU"/>
        </w:rPr>
        <w:t>м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исследования</w:t>
      </w:r>
      <w:r w:rsidR="00C257C2">
        <w:rPr>
          <w:rFonts w:ascii="Times New Roman" w:eastAsia="Times New Roman" w:hAnsi="Times New Roman" w:cs="Times New Roman"/>
          <w:sz w:val="24"/>
          <w:szCs w:val="24"/>
          <w:lang w:bidi="ru-RU"/>
        </w:rPr>
        <w:t>м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, таки</w:t>
      </w:r>
      <w:r w:rsidR="00C257C2">
        <w:rPr>
          <w:rFonts w:ascii="Times New Roman" w:eastAsia="Times New Roman" w:hAnsi="Times New Roman" w:cs="Times New Roman"/>
          <w:sz w:val="24"/>
          <w:szCs w:val="24"/>
          <w:lang w:bidi="ru-RU"/>
        </w:rPr>
        <w:t>м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как </w:t>
      </w:r>
      <w:r w:rsidR="00C257C2">
        <w:rPr>
          <w:rFonts w:ascii="Times New Roman" w:eastAsia="Times New Roman" w:hAnsi="Times New Roman" w:cs="Times New Roman"/>
          <w:sz w:val="24"/>
          <w:szCs w:val="24"/>
          <w:lang w:bidi="ru-RU"/>
        </w:rPr>
        <w:t>технологии</w:t>
      </w:r>
      <w:r w:rsidR="006C0FC1" w:rsidRPr="006C0FC1">
        <w:rPr>
          <w:rFonts w:ascii="Times New Roman" w:hAnsi="Times New Roman" w:cs="Times New Roman"/>
          <w:sz w:val="24"/>
          <w:szCs w:val="24"/>
        </w:rPr>
        <w:t xml:space="preserve"> прямой оценки остойчивости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, или эксплуатационные ограничения, и/или указания оператору.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На заседании SDC 6 были рассмотрены:</w:t>
      </w:r>
    </w:p>
    <w:p w:rsidR="006C0FC1" w:rsidRPr="006C0FC1" w:rsidRDefault="006C0FC1" w:rsidP="006C0FC1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проект Руководства по </w:t>
      </w:r>
      <w:r w:rsidR="00C257C2">
        <w:rPr>
          <w:rFonts w:ascii="Times New Roman" w:hAnsi="Times New Roman" w:cs="Times New Roman"/>
          <w:sz w:val="24"/>
          <w:szCs w:val="24"/>
        </w:rPr>
        <w:t>проведению</w:t>
      </w:r>
      <w:r w:rsidRPr="006C0FC1">
        <w:rPr>
          <w:rFonts w:ascii="Times New Roman" w:hAnsi="Times New Roman" w:cs="Times New Roman"/>
          <w:sz w:val="24"/>
          <w:szCs w:val="24"/>
        </w:rPr>
        <w:t xml:space="preserve"> прямой оценки остойчивости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6C0FC1" w:rsidRPr="006C0FC1" w:rsidRDefault="006C0FC1" w:rsidP="006C0FC1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проект Руководства по подготовке и одобрению эксплуатационных ограничений и </w:t>
      </w:r>
      <w:r w:rsidR="00C257C2">
        <w:rPr>
          <w:rFonts w:ascii="Times New Roman" w:eastAsia="Times New Roman" w:hAnsi="Times New Roman" w:cs="Times New Roman"/>
          <w:sz w:val="24"/>
          <w:szCs w:val="24"/>
          <w:lang w:bidi="ru-RU"/>
        </w:rPr>
        <w:t>эксплуатационных указаний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; </w:t>
      </w:r>
    </w:p>
    <w:p w:rsidR="006C0FC1" w:rsidRPr="006C0FC1" w:rsidRDefault="006C0FC1" w:rsidP="006C0FC1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проект Руководства </w:t>
      </w:r>
      <w:r w:rsidRPr="006C0FC1">
        <w:rPr>
          <w:rFonts w:ascii="Times New Roman" w:hAnsi="Times New Roman" w:cs="Times New Roman"/>
          <w:sz w:val="24"/>
          <w:szCs w:val="24"/>
        </w:rPr>
        <w:t>по разработке критериев остойчивости нового поколения неповрежденного судна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Проект временного Руководства по описанию прямой оценки остойчивости 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Дано определение следующим терминам: «</w:t>
      </w:r>
      <w:r w:rsidRPr="00C257C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процедуры </w:t>
      </w:r>
      <w:r w:rsidRPr="00C257C2">
        <w:rPr>
          <w:rFonts w:ascii="Times New Roman" w:hAnsi="Times New Roman" w:cs="Times New Roman"/>
          <w:sz w:val="24"/>
          <w:szCs w:val="24"/>
        </w:rPr>
        <w:t>прямой оценки</w:t>
      </w:r>
      <w:r w:rsidRPr="006C0FC1">
        <w:rPr>
          <w:rFonts w:ascii="Times New Roman" w:hAnsi="Times New Roman" w:cs="Times New Roman"/>
          <w:sz w:val="24"/>
          <w:szCs w:val="24"/>
        </w:rPr>
        <w:t xml:space="preserve"> остойчивости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», «предполагаемая ситуация», «номинальная поступательная скорость судна»; изменено определение термина «проектная ситуация». Повторно разработаны «критерии оценки качества» по максимальной амплитуде бортовой качки. </w:t>
      </w:r>
      <w:r w:rsidR="00C257C2">
        <w:rPr>
          <w:rFonts w:ascii="Times New Roman" w:eastAsia="Times New Roman" w:hAnsi="Times New Roman" w:cs="Times New Roman"/>
          <w:sz w:val="24"/>
          <w:szCs w:val="24"/>
          <w:lang w:bidi="ru-RU"/>
        </w:rPr>
        <w:t>Реструктурированы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«сценарии проектирования» и «процедуры экстраполяции» в форме списка. 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Экспертной группе удалось </w:t>
      </w:r>
      <w:r w:rsidRPr="00C257C2">
        <w:rPr>
          <w:rFonts w:ascii="Times New Roman" w:eastAsia="Times New Roman" w:hAnsi="Times New Roman" w:cs="Times New Roman"/>
          <w:sz w:val="24"/>
          <w:szCs w:val="24"/>
          <w:lang w:bidi="ru-RU"/>
        </w:rPr>
        <w:t>достичь прогресса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с последующим согласованием на </w:t>
      </w:r>
      <w:r w:rsidR="00C257C2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SDC, в вопросах рассмотрения </w:t>
      </w:r>
      <w:r w:rsidRPr="00C257C2">
        <w:rPr>
          <w:rFonts w:ascii="Times New Roman" w:eastAsia="Times New Roman" w:hAnsi="Times New Roman" w:cs="Times New Roman"/>
          <w:sz w:val="24"/>
          <w:szCs w:val="24"/>
          <w:lang w:bidi="ru-RU"/>
        </w:rPr>
        <w:t>незначительных усовершенствований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, разъяснений и редакций предложений новой корреспондентской группы.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Проект временного Руководства по подготовке эксплуатационных ограничений и </w:t>
      </w:r>
      <w:r w:rsidR="00C257C2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руководства по эксплуатации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раздел «Общие принципы» добавлено два новых пункта в части согласования с проектом временного Руководства по описанию прямой оценки остойчивости и указания о применимости проекта Руководства при любых состояниях нагрузки. Добавлен новый пункт, </w:t>
      </w:r>
      <w:r w:rsidRPr="00C257C2">
        <w:rPr>
          <w:rFonts w:ascii="Times New Roman" w:eastAsia="Times New Roman" w:hAnsi="Times New Roman" w:cs="Times New Roman"/>
          <w:sz w:val="24"/>
          <w:szCs w:val="24"/>
          <w:lang w:bidi="ru-RU"/>
        </w:rPr>
        <w:t>поясняющий случаи, когда следует избегать слишком большого количества условий плавания при</w:t>
      </w:r>
      <w:r w:rsidRPr="006C0FC1">
        <w:rPr>
          <w:rFonts w:ascii="Times New Roman" w:eastAsia="Times New Roman" w:hAnsi="Times New Roman" w:cs="Times New Roman"/>
          <w:color w:val="FF0000"/>
          <w:sz w:val="24"/>
          <w:szCs w:val="24"/>
          <w:lang w:bidi="ru-RU"/>
        </w:rPr>
        <w:t xml:space="preserve"> </w:t>
      </w:r>
      <w:r w:rsidRPr="009157A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различных состояниях моря </w:t>
      </w:r>
      <w:r w:rsidR="00C257C2" w:rsidRPr="009157A1">
        <w:rPr>
          <w:rFonts w:ascii="Times New Roman" w:eastAsia="Times New Roman" w:hAnsi="Times New Roman" w:cs="Times New Roman"/>
          <w:sz w:val="24"/>
          <w:szCs w:val="24"/>
          <w:lang w:bidi="ru-RU"/>
        </w:rPr>
        <w:t>для</w:t>
      </w:r>
      <w:r w:rsidRPr="009157A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определенных услови</w:t>
      </w:r>
      <w:r w:rsidR="00C257C2" w:rsidRPr="009157A1">
        <w:rPr>
          <w:rFonts w:ascii="Times New Roman" w:eastAsia="Times New Roman" w:hAnsi="Times New Roman" w:cs="Times New Roman"/>
          <w:sz w:val="24"/>
          <w:szCs w:val="24"/>
          <w:lang w:bidi="ru-RU"/>
        </w:rPr>
        <w:t>й</w:t>
      </w:r>
      <w:r w:rsidRPr="009157A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9157A1">
        <w:rPr>
          <w:rFonts w:ascii="Times New Roman" w:eastAsia="Times New Roman" w:hAnsi="Times New Roman" w:cs="Times New Roman"/>
          <w:sz w:val="24"/>
          <w:szCs w:val="24"/>
          <w:lang w:bidi="ru-RU"/>
        </w:rPr>
        <w:t>нагружения</w:t>
      </w:r>
      <w:proofErr w:type="spellEnd"/>
      <w:r w:rsidRPr="009157A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соответствии с разделом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Pr="00C257C2">
        <w:rPr>
          <w:rFonts w:ascii="Times New Roman" w:eastAsia="Times New Roman" w:hAnsi="Times New Roman" w:cs="Times New Roman"/>
          <w:sz w:val="24"/>
          <w:szCs w:val="24"/>
          <w:lang w:bidi="ru-RU"/>
        </w:rPr>
        <w:t>Применение оперативных мер». Упрощен</w:t>
      </w:r>
      <w:r w:rsidR="00C257C2">
        <w:rPr>
          <w:rFonts w:ascii="Times New Roman" w:eastAsia="Times New Roman" w:hAnsi="Times New Roman" w:cs="Times New Roman"/>
          <w:sz w:val="24"/>
          <w:szCs w:val="24"/>
          <w:lang w:bidi="ru-RU"/>
        </w:rPr>
        <w:t>ы</w:t>
      </w:r>
      <w:r w:rsidRPr="00C257C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текст раздела</w:t>
      </w:r>
      <w:r w:rsidR="00C257C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«Вероятностное руководство по эксплуатации» и </w:t>
      </w:r>
      <w:r w:rsidR="00C257C2" w:rsidRPr="009157A1">
        <w:rPr>
          <w:rFonts w:ascii="Times New Roman" w:eastAsia="Times New Roman" w:hAnsi="Times New Roman" w:cs="Times New Roman"/>
          <w:sz w:val="24"/>
          <w:szCs w:val="24"/>
          <w:lang w:bidi="ru-RU"/>
        </w:rPr>
        <w:t>измененн</w:t>
      </w:r>
      <w:r w:rsidR="009157A1" w:rsidRPr="009157A1">
        <w:rPr>
          <w:rFonts w:ascii="Times New Roman" w:eastAsia="Times New Roman" w:hAnsi="Times New Roman" w:cs="Times New Roman"/>
          <w:sz w:val="24"/>
          <w:szCs w:val="24"/>
          <w:lang w:bidi="ru-RU"/>
        </w:rPr>
        <w:t>ый</w:t>
      </w:r>
      <w:r w:rsidRPr="009157A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коэффициент </w:t>
      </w:r>
      <w:r w:rsidR="009157A1">
        <w:rPr>
          <w:rFonts w:ascii="Times New Roman" w:eastAsia="Times New Roman" w:hAnsi="Times New Roman" w:cs="Times New Roman"/>
          <w:sz w:val="24"/>
          <w:szCs w:val="24"/>
          <w:lang w:bidi="ru-RU"/>
        </w:rPr>
        <w:t>повреждения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остойчивос</w:t>
      </w:r>
      <w:r w:rsidR="009157A1">
        <w:rPr>
          <w:rFonts w:ascii="Times New Roman" w:eastAsia="Times New Roman" w:hAnsi="Times New Roman" w:cs="Times New Roman"/>
          <w:sz w:val="24"/>
          <w:szCs w:val="24"/>
          <w:lang w:bidi="ru-RU"/>
        </w:rPr>
        <w:t>ти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Пленарная сессия отметила успех в разработке проекта временного Руководства по подготовке эксплуатационных ограничений и </w:t>
      </w:r>
      <w:r w:rsidRPr="009157A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руководства </w:t>
      </w:r>
      <w:r w:rsidR="009157A1" w:rsidRPr="009157A1">
        <w:rPr>
          <w:rFonts w:ascii="Times New Roman" w:eastAsia="Times New Roman" w:hAnsi="Times New Roman" w:cs="Times New Roman"/>
          <w:sz w:val="24"/>
          <w:szCs w:val="24"/>
          <w:lang w:bidi="ru-RU"/>
        </w:rPr>
        <w:t>по эксплуатации</w:t>
      </w:r>
      <w:r w:rsidRPr="009157A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9157A1">
        <w:rPr>
          <w:rFonts w:ascii="Times New Roman" w:eastAsia="Times New Roman" w:hAnsi="Times New Roman" w:cs="Times New Roman"/>
          <w:sz w:val="24"/>
          <w:szCs w:val="24"/>
          <w:lang w:bidi="ru-RU"/>
        </w:rPr>
        <w:t>для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его представления на 7-ой сессии Подкомитета SDC.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Проект временного Руководства </w:t>
      </w:r>
      <w:r w:rsidRPr="006C0FC1">
        <w:rPr>
          <w:rFonts w:ascii="Times New Roman" w:hAnsi="Times New Roman" w:cs="Times New Roman"/>
          <w:i/>
          <w:sz w:val="24"/>
          <w:szCs w:val="24"/>
        </w:rPr>
        <w:t>по разработке критериев остойчивости нового поколения неповрежденного судна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Экспертная группа:</w:t>
      </w:r>
    </w:p>
    <w:p w:rsidR="006C0FC1" w:rsidRPr="006C0FC1" w:rsidRDefault="008D1E82" w:rsidP="006C0FC1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внесла изменения в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раздел «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Применение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» </w:t>
      </w:r>
      <w:r w:rsidR="006C0FC1" w:rsidRPr="008D1E8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каждому </w:t>
      </w:r>
      <w:r w:rsidRPr="008D1E8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виду неисправности 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с целью разъяснения каждого состояния нагрузки судна, которое не соответствует ни одному из стандартов по степени защищенности уровне</w:t>
      </w:r>
      <w:r w:rsidR="00745D28">
        <w:rPr>
          <w:rFonts w:ascii="Times New Roman" w:eastAsia="Times New Roman" w:hAnsi="Times New Roman" w:cs="Times New Roman"/>
          <w:sz w:val="24"/>
          <w:szCs w:val="24"/>
          <w:lang w:bidi="ru-RU"/>
        </w:rPr>
        <w:t>й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 и 2;</w:t>
      </w:r>
    </w:p>
    <w:p w:rsidR="006C0FC1" w:rsidRPr="006C0FC1" w:rsidRDefault="006C0FC1" w:rsidP="006C0FC1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включила </w:t>
      </w:r>
      <w:r w:rsidRPr="00745D28">
        <w:rPr>
          <w:rFonts w:ascii="Times New Roman" w:eastAsia="Times New Roman" w:hAnsi="Times New Roman" w:cs="Times New Roman"/>
          <w:sz w:val="24"/>
          <w:szCs w:val="24"/>
          <w:lang w:bidi="ru-RU"/>
        </w:rPr>
        <w:t>положение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 поправке на </w:t>
      </w:r>
      <w:r w:rsidRPr="00745D28">
        <w:rPr>
          <w:rFonts w:ascii="Times New Roman" w:eastAsia="Times New Roman" w:hAnsi="Times New Roman" w:cs="Times New Roman"/>
          <w:sz w:val="24"/>
          <w:szCs w:val="24"/>
          <w:lang w:bidi="ru-RU"/>
        </w:rPr>
        <w:t>влияние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свободной поверхности воды в отношении всех соответствующих видов повреждений;</w:t>
      </w:r>
    </w:p>
    <w:p w:rsidR="006C0FC1" w:rsidRPr="006C0FC1" w:rsidRDefault="006C0FC1" w:rsidP="006C0FC1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28">
        <w:rPr>
          <w:rFonts w:ascii="Times New Roman" w:eastAsia="Times New Roman" w:hAnsi="Times New Roman" w:cs="Times New Roman"/>
          <w:sz w:val="24"/>
          <w:szCs w:val="24"/>
          <w:lang w:bidi="ru-RU"/>
        </w:rPr>
        <w:t>обеспечила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исключение для судов с расширенными низкими открытыми палубами и отметила, что подобные исключения требовались в проекте временного Руководства по описанию прямой оценки остойчивости и проекте временного Руководства по подготовке эксплуатационных ограничений и </w:t>
      </w:r>
      <w:r w:rsidR="00745D28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руководства по эксплуатации</w:t>
      </w:r>
      <w:r w:rsidR="00B93542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6C0FC1" w:rsidRPr="006C0FC1" w:rsidRDefault="006C0FC1" w:rsidP="006C0FC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Экспертная группа продолжила разработку проекта временного Руководства и на 6-ой сессии Подкомитета SDC подтвердила </w:t>
      </w:r>
      <w:r w:rsidR="00745D28">
        <w:rPr>
          <w:rFonts w:ascii="Times New Roman" w:eastAsia="Times New Roman" w:hAnsi="Times New Roman" w:cs="Times New Roman"/>
          <w:sz w:val="24"/>
          <w:szCs w:val="24"/>
          <w:lang w:bidi="ru-RU"/>
        </w:rPr>
        <w:t>прогресс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его разработке </w:t>
      </w:r>
      <w:r w:rsidR="00745D28">
        <w:rPr>
          <w:rFonts w:ascii="Times New Roman" w:eastAsia="Times New Roman" w:hAnsi="Times New Roman" w:cs="Times New Roman"/>
          <w:sz w:val="24"/>
          <w:szCs w:val="24"/>
          <w:lang w:bidi="ru-RU"/>
        </w:rPr>
        <w:t>для завершения работы на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7-ой сессии Подкомитета SDC.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A285D" w:rsidP="006C0FC1">
      <w:pPr>
        <w:spacing w:after="0"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Регулирующие</w:t>
      </w:r>
      <w:r w:rsidR="006C0FC1"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взаимосвяз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и</w:t>
      </w:r>
      <w:r w:rsidR="006C0FC1"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между текущим 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критерием </w:t>
      </w:r>
      <w:r w:rsidR="006C0FC1"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погоды и 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проектом</w:t>
      </w:r>
      <w:r w:rsidR="006C0FC1"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критери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я</w:t>
      </w:r>
      <w:r w:rsidR="006C0FC1"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потери 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остойчивости судна без хода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Альтернатива применению</w:t>
      </w:r>
      <w:r w:rsidR="006A285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критерия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погодного критерия в отношении потери</w:t>
      </w:r>
      <w:r w:rsidR="006A285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остойчивости судна без хода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A285D">
        <w:rPr>
          <w:rFonts w:ascii="Times New Roman" w:eastAsia="Times New Roman" w:hAnsi="Times New Roman" w:cs="Times New Roman"/>
          <w:sz w:val="24"/>
          <w:szCs w:val="24"/>
          <w:lang w:bidi="ru-RU"/>
        </w:rPr>
        <w:t>может рассматриваться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как в соответствующем положении Правила МК СОЛАС, так и в MSC.1/Circ.1200 в отношении временного </w:t>
      </w:r>
      <w:proofErr w:type="gramStart"/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Руководства по альтернативной оценке</w:t>
      </w:r>
      <w:proofErr w:type="gramEnd"/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критерия</w:t>
      </w:r>
      <w:r w:rsidR="006A285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погоды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Всесторонне обсуждалась </w:t>
      </w:r>
      <w:r w:rsidR="006A285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важности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потери хода судна и </w:t>
      </w:r>
      <w:r w:rsidR="006A285D">
        <w:rPr>
          <w:rFonts w:ascii="Times New Roman" w:eastAsia="Times New Roman" w:hAnsi="Times New Roman" w:cs="Times New Roman"/>
          <w:sz w:val="24"/>
          <w:szCs w:val="24"/>
          <w:lang w:bidi="ru-RU"/>
        </w:rPr>
        <w:t>регулирующая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взаимосвязь между текущим </w:t>
      </w:r>
      <w:r w:rsidR="006A285D">
        <w:rPr>
          <w:rFonts w:ascii="Times New Roman" w:eastAsia="Times New Roman" w:hAnsi="Times New Roman" w:cs="Times New Roman"/>
          <w:sz w:val="24"/>
          <w:szCs w:val="24"/>
          <w:lang w:bidi="ru-RU"/>
        </w:rPr>
        <w:t>критерием погоды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</w:t>
      </w:r>
      <w:r w:rsidR="006A285D">
        <w:rPr>
          <w:rFonts w:ascii="Times New Roman" w:eastAsia="Times New Roman" w:hAnsi="Times New Roman" w:cs="Times New Roman"/>
          <w:sz w:val="24"/>
          <w:szCs w:val="24"/>
          <w:lang w:bidi="ru-RU"/>
        </w:rPr>
        <w:t>проектном критерия потери остойчивости судна без хода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По результатам обсуждения подавляющее большинство согласилось с тем, что предварительный критерий потери хода судна нельзя рассматривать как альтернативу существующе</w:t>
      </w:r>
      <w:r w:rsidR="006A285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му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критери</w:t>
      </w:r>
      <w:r w:rsidR="006A285D">
        <w:rPr>
          <w:rFonts w:ascii="Times New Roman" w:eastAsia="Times New Roman" w:hAnsi="Times New Roman" w:cs="Times New Roman"/>
          <w:sz w:val="24"/>
          <w:szCs w:val="24"/>
          <w:lang w:bidi="ru-RU"/>
        </w:rPr>
        <w:t>ю погоды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согласно </w:t>
      </w:r>
      <w:proofErr w:type="gramStart"/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Кодексу</w:t>
      </w:r>
      <w:proofErr w:type="gramEnd"/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IS 2008.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Поэтому, в преамбулу/</w:t>
      </w:r>
      <w:r w:rsidRPr="006A285D">
        <w:rPr>
          <w:rFonts w:ascii="Times New Roman" w:eastAsia="Times New Roman" w:hAnsi="Times New Roman" w:cs="Times New Roman"/>
          <w:sz w:val="24"/>
          <w:szCs w:val="24"/>
          <w:lang w:bidi="ru-RU"/>
        </w:rPr>
        <w:t>вв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одный раздел был включен проект текста, который необходимо разработать в целях освещения этого вопроса.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Структура проектов Руководств и объединение всех трех Руководств в одно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На 6-ой сессии Подкомитета SDC было принято решение относительно структуры проектов Руководств и объединения всех трех Руководств в одно, учитывая тот факт, что все они связаны между собой, и в них используются перекрестные ссылки.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Обязательн</w:t>
      </w:r>
      <w:r w:rsidR="006A285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ый инструмент</w:t>
      </w:r>
      <w:r w:rsidRPr="006C0FC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и/или </w:t>
      </w:r>
      <w:r w:rsidRPr="00B84527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положения, касающиеся стандартов безопасности для</w:t>
      </w:r>
      <w:r w:rsidR="006A285D" w:rsidRPr="00B84527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Pr="006C0FC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перевозки более 12 </w:t>
      </w:r>
      <w:r w:rsidR="006A285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человек </w:t>
      </w:r>
      <w:r w:rsidRPr="006C0FC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производственн</w:t>
      </w:r>
      <w:r w:rsidR="006A285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ого персонала</w:t>
      </w:r>
      <w:r w:rsidRPr="006C0FC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на борту судов, совершающих международные рейсы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A285D" w:rsidRDefault="006A285D" w:rsidP="006C0FC1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85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96 сессия </w:t>
      </w:r>
      <w:r w:rsidR="006C0FC1" w:rsidRPr="006A285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КБМ 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принял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решение, что: </w:t>
      </w:r>
    </w:p>
    <w:p w:rsidR="006C0FC1" w:rsidRPr="006C0FC1" w:rsidRDefault="006C0FC1" w:rsidP="006C0FC1">
      <w:pPr>
        <w:numPr>
          <w:ilvl w:val="0"/>
          <w:numId w:val="3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новая глава в МК СОЛАС должна быть разработана только в отношении перевозки более 12 </w:t>
      </w:r>
      <w:r w:rsidR="006A285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человек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производственн</w:t>
      </w:r>
      <w:r w:rsidR="006A285D">
        <w:rPr>
          <w:rFonts w:ascii="Times New Roman" w:eastAsia="Times New Roman" w:hAnsi="Times New Roman" w:cs="Times New Roman"/>
          <w:sz w:val="24"/>
          <w:szCs w:val="24"/>
          <w:lang w:bidi="ru-RU"/>
        </w:rPr>
        <w:t>ого персонала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6C0FC1" w:rsidRPr="006C0FC1" w:rsidRDefault="006644B7" w:rsidP="006C0FC1">
      <w:pPr>
        <w:numPr>
          <w:ilvl w:val="0"/>
          <w:numId w:val="3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упомянутая выше 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новая глава должна со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провождаться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нов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ы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кодекс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ом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, которы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й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жет в себя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включать требования Кодекса </w:t>
      </w:r>
      <w:r w:rsidR="006C0FC1" w:rsidRPr="00B84527">
        <w:rPr>
          <w:rFonts w:ascii="Times New Roman" w:eastAsia="Times New Roman" w:hAnsi="Times New Roman" w:cs="Times New Roman"/>
          <w:sz w:val="24"/>
          <w:szCs w:val="24"/>
          <w:lang w:bidi="ru-RU"/>
        </w:rPr>
        <w:t>SPS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2008 и </w:t>
      </w:r>
      <w:r w:rsidR="006C0FC1" w:rsidRPr="00B84527">
        <w:rPr>
          <w:rFonts w:ascii="Times New Roman" w:eastAsia="Times New Roman" w:hAnsi="Times New Roman" w:cs="Times New Roman"/>
          <w:sz w:val="24"/>
          <w:szCs w:val="24"/>
          <w:lang w:bidi="ru-RU"/>
        </w:rPr>
        <w:t>HSC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2000,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 применимости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6C0FC1" w:rsidRPr="006C0FC1" w:rsidRDefault="006C0FC1" w:rsidP="006C0FC1">
      <w:pPr>
        <w:numPr>
          <w:ilvl w:val="0"/>
          <w:numId w:val="3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количество перевозимых производственн</w:t>
      </w:r>
      <w:r w:rsidR="006644B7">
        <w:rPr>
          <w:rFonts w:ascii="Times New Roman" w:eastAsia="Times New Roman" w:hAnsi="Times New Roman" w:cs="Times New Roman"/>
          <w:sz w:val="24"/>
          <w:szCs w:val="24"/>
          <w:lang w:bidi="ru-RU"/>
        </w:rPr>
        <w:t>ого персонала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должно быть основанием для применения новых требований МК СОЛАС.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644B7" w:rsidP="006C0FC1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4B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97 сессия </w:t>
      </w:r>
      <w:r w:rsidR="006C0FC1" w:rsidRPr="006644B7">
        <w:rPr>
          <w:rFonts w:ascii="Times New Roman" w:eastAsia="Times New Roman" w:hAnsi="Times New Roman" w:cs="Times New Roman"/>
          <w:sz w:val="24"/>
          <w:szCs w:val="24"/>
          <w:lang w:bidi="ru-RU"/>
        </w:rPr>
        <w:t>КБМ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принял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Временные </w:t>
      </w:r>
      <w:r w:rsidR="006C0FC1" w:rsidRPr="006644B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рекомендации по безопасной перевозке 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более 12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человек 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производственн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ого персонала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борту судов, совершающих международные рейсы (резолюция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MSC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.418 (97)), и поддержал мнение о том, что предложенные определения производственного персонала и производственной деятельности в открытом море должны быть основанием для разработки обязательной документации.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644B7" w:rsidRDefault="006644B7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4B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99 сессия </w:t>
      </w:r>
      <w:r w:rsidR="006C0FC1" w:rsidRPr="006644B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КБМ 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принял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решение, что:</w:t>
      </w:r>
    </w:p>
    <w:p w:rsidR="006C0FC1" w:rsidRPr="006C0FC1" w:rsidRDefault="006C0FC1" w:rsidP="006C0FC1">
      <w:pPr>
        <w:numPr>
          <w:ilvl w:val="0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общее максимальное количество пассажиров, производственн</w:t>
      </w:r>
      <w:r w:rsidR="006644B7">
        <w:rPr>
          <w:rFonts w:ascii="Times New Roman" w:eastAsia="Times New Roman" w:hAnsi="Times New Roman" w:cs="Times New Roman"/>
          <w:sz w:val="24"/>
          <w:szCs w:val="24"/>
          <w:lang w:bidi="ru-RU"/>
        </w:rPr>
        <w:t>ого персонала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специального персонала, которое можно перевозить на борту, чтобы не требовалось соответствие требованиям нового кодекса, должно составлять 12 человек;</w:t>
      </w:r>
    </w:p>
    <w:p w:rsidR="006C0FC1" w:rsidRPr="006C0FC1" w:rsidRDefault="006C0FC1" w:rsidP="006C0FC1">
      <w:pPr>
        <w:numPr>
          <w:ilvl w:val="0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применимость новой главы [XV] МК СОЛАС и нового кодекса должна быть ограничена судами, имеющими Свидетельство о безопасности грузового судна.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644B7" w:rsidP="006C0FC1">
      <w:pPr>
        <w:spacing w:after="0" w:line="22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99 сессия 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КБМ отметил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принципы и решения, которые рассматривались в ходе 5-ой сессии Подкомитета SDC как основание для разработки проекта новой главы XV МК СОЛАС и проекта нового кодекса.</w:t>
      </w:r>
    </w:p>
    <w:p w:rsidR="006C0FC1" w:rsidRPr="006C0FC1" w:rsidRDefault="006C0FC1" w:rsidP="006C0FC1">
      <w:pPr>
        <w:spacing w:after="0" w:line="22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Главная задача 6-ой сессии Подкомитета SDC – дать указания продолжить разработку проекта Кодекса </w:t>
      </w:r>
      <w:r w:rsidRPr="006C0FC1">
        <w:rPr>
          <w:rFonts w:ascii="Times New Roman" w:hAnsi="Times New Roman" w:cs="Times New Roman"/>
          <w:sz w:val="24"/>
          <w:szCs w:val="24"/>
        </w:rPr>
        <w:t xml:space="preserve">по производственному </w:t>
      </w:r>
      <w:r w:rsidRPr="006644B7">
        <w:rPr>
          <w:rFonts w:ascii="Times New Roman" w:hAnsi="Times New Roman" w:cs="Times New Roman"/>
          <w:sz w:val="24"/>
          <w:szCs w:val="24"/>
        </w:rPr>
        <w:t>персоналу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и, в частности, рассмотреть условия в проекте Кодекса в части перевозки опасных грузов, опасных и ядовитых жидких веществ.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Кодекс </w:t>
      </w:r>
      <w:r w:rsidRPr="006C0FC1">
        <w:rPr>
          <w:rFonts w:ascii="Times New Roman" w:hAnsi="Times New Roman" w:cs="Times New Roman"/>
          <w:i/>
          <w:sz w:val="24"/>
          <w:szCs w:val="24"/>
        </w:rPr>
        <w:t xml:space="preserve">по производственному </w:t>
      </w:r>
      <w:r w:rsidRPr="006644B7">
        <w:rPr>
          <w:rFonts w:ascii="Times New Roman" w:hAnsi="Times New Roman" w:cs="Times New Roman"/>
          <w:i/>
          <w:sz w:val="24"/>
          <w:szCs w:val="24"/>
        </w:rPr>
        <w:t>персоналу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6-ой сессии Подкомитет SDC постановил, что использование общего количества пассажиров, специального персонала и </w:t>
      </w:r>
      <w:r w:rsidRPr="006644B7">
        <w:rPr>
          <w:rFonts w:ascii="Times New Roman" w:eastAsia="Times New Roman" w:hAnsi="Times New Roman" w:cs="Times New Roman"/>
          <w:sz w:val="24"/>
          <w:szCs w:val="24"/>
          <w:lang w:bidi="ru-RU"/>
        </w:rPr>
        <w:t>производственн</w:t>
      </w:r>
      <w:r w:rsidR="006644B7" w:rsidRPr="006644B7">
        <w:rPr>
          <w:rFonts w:ascii="Times New Roman" w:eastAsia="Times New Roman" w:hAnsi="Times New Roman" w:cs="Times New Roman"/>
          <w:sz w:val="24"/>
          <w:szCs w:val="24"/>
          <w:lang w:bidi="ru-RU"/>
        </w:rPr>
        <w:t>ого персонала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применения Кодекса </w:t>
      </w:r>
      <w:r w:rsidRPr="006C0FC1">
        <w:rPr>
          <w:rFonts w:ascii="Times New Roman" w:hAnsi="Times New Roman" w:cs="Times New Roman"/>
          <w:sz w:val="24"/>
          <w:szCs w:val="24"/>
        </w:rPr>
        <w:t xml:space="preserve">по производственному </w:t>
      </w:r>
      <w:r w:rsidRPr="006644B7">
        <w:rPr>
          <w:rFonts w:ascii="Times New Roman" w:hAnsi="Times New Roman" w:cs="Times New Roman"/>
          <w:sz w:val="24"/>
          <w:szCs w:val="24"/>
        </w:rPr>
        <w:t>персоналу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вызвало замешательство и привело к двусмысленности. Было решено, что в определениях, используемых в МК СОЛАС и Кодексе </w:t>
      </w:r>
      <w:r w:rsidRPr="006C0FC1">
        <w:rPr>
          <w:rFonts w:ascii="Times New Roman" w:hAnsi="Times New Roman" w:cs="Times New Roman"/>
          <w:sz w:val="24"/>
          <w:szCs w:val="24"/>
        </w:rPr>
        <w:t>по производственному персоналу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, должна прослеживаться систематичность.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Решение </w:t>
      </w:r>
      <w:r w:rsidR="006644B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99 сессии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КБМ </w:t>
      </w:r>
      <w:r w:rsidR="006644B7"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 того,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что «общее максимальное количество пассажиров, производственных </w:t>
      </w:r>
      <w:r w:rsidR="006644B7">
        <w:rPr>
          <w:rFonts w:ascii="Times New Roman" w:eastAsia="Times New Roman" w:hAnsi="Times New Roman" w:cs="Times New Roman"/>
          <w:sz w:val="24"/>
          <w:szCs w:val="24"/>
          <w:lang w:bidi="ru-RU"/>
        </w:rPr>
        <w:t>персонала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специального персонала, которое можно перевозить на борту во избежание </w:t>
      </w:r>
      <w:r w:rsidR="006644B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соблюдения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требовани</w:t>
      </w:r>
      <w:r w:rsidR="006644B7">
        <w:rPr>
          <w:rFonts w:ascii="Times New Roman" w:eastAsia="Times New Roman" w:hAnsi="Times New Roman" w:cs="Times New Roman"/>
          <w:sz w:val="24"/>
          <w:szCs w:val="24"/>
          <w:lang w:bidi="ru-RU"/>
        </w:rPr>
        <w:t>й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нового кодекса, должно составлять 12 человек», вызвало сомнение у некоторых членов. В их представлении предыдущие обсуждения и работа были связаны с перевозкой более 12 </w:t>
      </w:r>
      <w:r w:rsidR="006644B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человек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производственн</w:t>
      </w:r>
      <w:r w:rsidR="006644B7">
        <w:rPr>
          <w:rFonts w:ascii="Times New Roman" w:eastAsia="Times New Roman" w:hAnsi="Times New Roman" w:cs="Times New Roman"/>
          <w:sz w:val="24"/>
          <w:szCs w:val="24"/>
          <w:lang w:bidi="ru-RU"/>
        </w:rPr>
        <w:t>ого персонала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, а не общего количества людей, и это положение менять не следует.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6-ой сессии Подкомитета SDC было установлено, что в некоторых Правилах должны быть определен </w:t>
      </w:r>
      <w:r w:rsidRPr="006644B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предельный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уровень (максимальная численность) и что </w:t>
      </w:r>
      <w:r w:rsidR="006644B7">
        <w:rPr>
          <w:rFonts w:ascii="Times New Roman" w:eastAsia="Times New Roman" w:hAnsi="Times New Roman" w:cs="Times New Roman"/>
          <w:sz w:val="24"/>
          <w:szCs w:val="24"/>
          <w:lang w:bidi="ru-RU"/>
        </w:rPr>
        <w:t>предельный уровень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, используемый в Кодексе SPS (перевозка не более 60, более 60, но не более 240, и более 240 человек на борту), по возможности, следует применить для соответствующих Правил в проекте Кодекса. Также было принято решение о согласовании положений проекта Кодекса с положениями Кодекса SPS.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Для </w:t>
      </w:r>
      <w:r w:rsidR="006644B7">
        <w:rPr>
          <w:rFonts w:ascii="Times New Roman" w:eastAsia="Times New Roman" w:hAnsi="Times New Roman" w:cs="Times New Roman"/>
          <w:sz w:val="24"/>
          <w:szCs w:val="24"/>
          <w:lang w:bidi="ru-RU"/>
        </w:rPr>
        <w:t>высокоскоростных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судов такие </w:t>
      </w:r>
      <w:r w:rsidR="006644B7">
        <w:rPr>
          <w:rFonts w:ascii="Times New Roman" w:eastAsia="Times New Roman" w:hAnsi="Times New Roman" w:cs="Times New Roman"/>
          <w:sz w:val="24"/>
          <w:szCs w:val="24"/>
          <w:lang w:bidi="ru-RU"/>
        </w:rPr>
        <w:t>предельные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уровни должны использоваться по мере возможности.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Несмотря на напряженную работу соответствующей Рабочей группы, Кодекс </w:t>
      </w:r>
      <w:r w:rsidRPr="006C0FC1">
        <w:rPr>
          <w:rFonts w:ascii="Times New Roman" w:hAnsi="Times New Roman" w:cs="Times New Roman"/>
          <w:sz w:val="24"/>
          <w:szCs w:val="24"/>
        </w:rPr>
        <w:t xml:space="preserve">по производственному </w:t>
      </w:r>
      <w:r w:rsidRPr="002D0BD7">
        <w:rPr>
          <w:rFonts w:ascii="Times New Roman" w:hAnsi="Times New Roman" w:cs="Times New Roman"/>
          <w:sz w:val="24"/>
          <w:szCs w:val="24"/>
        </w:rPr>
        <w:t>персоналу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 был утвержден в течение </w:t>
      </w:r>
      <w:r w:rsidRPr="002D0BD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указанного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периода. Эта задача </w:t>
      </w:r>
      <w:r w:rsidRPr="00B8452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была </w:t>
      </w:r>
      <w:r w:rsidR="002D0BD7" w:rsidRPr="00B84527">
        <w:rPr>
          <w:rFonts w:ascii="Times New Roman" w:eastAsia="Times New Roman" w:hAnsi="Times New Roman" w:cs="Times New Roman"/>
          <w:sz w:val="24"/>
          <w:szCs w:val="24"/>
          <w:lang w:bidi="ru-RU"/>
        </w:rPr>
        <w:t>поручена</w:t>
      </w:r>
      <w:r w:rsidRPr="00B8452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новой Корреспондентской группе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Перевозка опасных грузов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Проект целей, функциональных требований и Правил должен быть применим ко всем типам судов, которые </w:t>
      </w:r>
      <w:r w:rsidRPr="002D0BD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имеют разрешение на перевозку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опасны</w:t>
      </w:r>
      <w:r w:rsidR="002D0BD7">
        <w:rPr>
          <w:rFonts w:ascii="Times New Roman" w:eastAsia="Times New Roman" w:hAnsi="Times New Roman" w:cs="Times New Roman"/>
          <w:sz w:val="24"/>
          <w:szCs w:val="24"/>
          <w:lang w:bidi="ru-RU"/>
        </w:rPr>
        <w:t>х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груз</w:t>
      </w:r>
      <w:r w:rsidR="002D0BD7">
        <w:rPr>
          <w:rFonts w:ascii="Times New Roman" w:eastAsia="Times New Roman" w:hAnsi="Times New Roman" w:cs="Times New Roman"/>
          <w:sz w:val="24"/>
          <w:szCs w:val="24"/>
          <w:lang w:bidi="ru-RU"/>
        </w:rPr>
        <w:t>ов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соответствии с обязательными требованиями Главы VII МК СОЛАС и опасны</w:t>
      </w:r>
      <w:r w:rsidR="002D0BD7">
        <w:rPr>
          <w:rFonts w:ascii="Times New Roman" w:eastAsia="Times New Roman" w:hAnsi="Times New Roman" w:cs="Times New Roman"/>
          <w:sz w:val="24"/>
          <w:szCs w:val="24"/>
          <w:lang w:bidi="ru-RU"/>
        </w:rPr>
        <w:t>х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веществ – в соответствии с необязательными требованиями Резолюции A.1122(30) (</w:t>
      </w:r>
      <w:r w:rsidRPr="006C0FC1">
        <w:rPr>
          <w:rFonts w:ascii="Times New Roman" w:hAnsi="Times New Roman" w:cs="Times New Roman"/>
          <w:sz w:val="24"/>
          <w:szCs w:val="24"/>
        </w:rPr>
        <w:t>Кодекс по перевозке и перегрузке опасных и вредных жидких веществ, перевозимых наливом на морских судах снабжения (</w:t>
      </w:r>
      <w:r w:rsidRPr="002D0BD7">
        <w:rPr>
          <w:rFonts w:ascii="Times New Roman" w:hAnsi="Times New Roman" w:cs="Times New Roman"/>
          <w:sz w:val="24"/>
          <w:szCs w:val="24"/>
        </w:rPr>
        <w:t>Химический кодекс МСС</w:t>
      </w:r>
      <w:r w:rsidRPr="006C0FC1">
        <w:rPr>
          <w:rFonts w:ascii="Times New Roman" w:hAnsi="Times New Roman" w:cs="Times New Roman"/>
          <w:sz w:val="24"/>
          <w:szCs w:val="24"/>
        </w:rPr>
        <w:t>)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).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Перевозка </w:t>
      </w:r>
      <w:r w:rsidRPr="006C0FC1">
        <w:rPr>
          <w:rFonts w:ascii="Times New Roman" w:hAnsi="Times New Roman" w:cs="Times New Roman"/>
          <w:sz w:val="24"/>
          <w:szCs w:val="24"/>
        </w:rPr>
        <w:t>производственного персонала</w:t>
      </w:r>
      <w:r w:rsidR="002D0BD7">
        <w:rPr>
          <w:rFonts w:ascii="Times New Roman" w:hAnsi="Times New Roman" w:cs="Times New Roman"/>
          <w:sz w:val="24"/>
          <w:szCs w:val="24"/>
        </w:rPr>
        <w:t xml:space="preserve"> на наливных, навалочных судах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</w:t>
      </w:r>
      <w:proofErr w:type="spellStart"/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газовозах</w:t>
      </w:r>
      <w:proofErr w:type="spellEnd"/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маловероятна. Однако, учитывая, что в </w:t>
      </w:r>
      <w:r w:rsidR="002D0BD7">
        <w:rPr>
          <w:rFonts w:ascii="Times New Roman" w:eastAsia="Times New Roman" w:hAnsi="Times New Roman" w:cs="Times New Roman"/>
          <w:sz w:val="24"/>
          <w:szCs w:val="24"/>
          <w:lang w:bidi="ru-RU"/>
        </w:rPr>
        <w:t>область применения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Кодекса </w:t>
      </w:r>
      <w:r w:rsidRPr="006C0FC1">
        <w:rPr>
          <w:rFonts w:ascii="Times New Roman" w:hAnsi="Times New Roman" w:cs="Times New Roman"/>
          <w:sz w:val="24"/>
          <w:szCs w:val="24"/>
        </w:rPr>
        <w:t>по производственному персоналу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входят грузовые суда валовой вместимостью 500 тонн и выше, не исключая грузовые суда другой валовой вместимости, был разработан проект целей, функциональных требований и Правил по обеспечению безопасности производственных работников в случае их перевозки в наливных, навалочных судах и </w:t>
      </w:r>
      <w:proofErr w:type="spellStart"/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газовозах</w:t>
      </w:r>
      <w:proofErr w:type="spellEnd"/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На 6-ой сессии Подкомитета SDC было принято решение направить разделы по опасным грузам в Подкомитет по перевозке грузов и контейнеров/</w:t>
      </w:r>
      <w:r w:rsidRPr="002D0BD7">
        <w:rPr>
          <w:rFonts w:ascii="Times New Roman" w:eastAsia="Times New Roman" w:hAnsi="Times New Roman" w:cs="Times New Roman"/>
          <w:sz w:val="24"/>
          <w:szCs w:val="24"/>
          <w:lang w:bidi="ru-RU"/>
        </w:rPr>
        <w:t>ССС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Подкомитет </w:t>
      </w:r>
      <w:r w:rsidRPr="006C0FC1">
        <w:rPr>
          <w:rFonts w:ascii="Times New Roman" w:hAnsi="Times New Roman" w:cs="Times New Roman"/>
          <w:sz w:val="24"/>
          <w:szCs w:val="24"/>
        </w:rPr>
        <w:t>ИМО по предупреждению загрязнения и реагированию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/</w:t>
      </w:r>
      <w:r w:rsidRPr="002D0BD7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PPR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получения разъяснения.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BD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Применение </w:t>
      </w: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главы XV МК СОЛАС и Кодекса </w:t>
      </w:r>
      <w:r w:rsidRPr="006C0FC1">
        <w:rPr>
          <w:rFonts w:ascii="Times New Roman" w:hAnsi="Times New Roman" w:cs="Times New Roman"/>
          <w:i/>
          <w:sz w:val="24"/>
          <w:szCs w:val="24"/>
        </w:rPr>
        <w:t xml:space="preserve">по производственному </w:t>
      </w:r>
      <w:r w:rsidRPr="002D0BD7">
        <w:rPr>
          <w:rFonts w:ascii="Times New Roman" w:hAnsi="Times New Roman" w:cs="Times New Roman"/>
          <w:i/>
          <w:sz w:val="24"/>
          <w:szCs w:val="24"/>
        </w:rPr>
        <w:t>персоналу</w:t>
      </w: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к судам, не подпадающим под действие требований конвенции СОЛАС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Некоторые делегаты предложили расширить применимость нового проекта Кодекса </w:t>
      </w:r>
      <w:r w:rsidRPr="006C0FC1">
        <w:rPr>
          <w:rFonts w:ascii="Times New Roman" w:hAnsi="Times New Roman" w:cs="Times New Roman"/>
          <w:sz w:val="24"/>
          <w:szCs w:val="24"/>
        </w:rPr>
        <w:t>по производственному персоналу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2D0BD7">
        <w:rPr>
          <w:rFonts w:ascii="Times New Roman" w:eastAsia="Times New Roman" w:hAnsi="Times New Roman" w:cs="Times New Roman"/>
          <w:sz w:val="24"/>
          <w:szCs w:val="24"/>
          <w:lang w:bidi="ru-RU"/>
        </w:rPr>
        <w:t>и включить в него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2D0BD7">
        <w:rPr>
          <w:rFonts w:ascii="Times New Roman" w:eastAsia="Times New Roman" w:hAnsi="Times New Roman" w:cs="Times New Roman"/>
          <w:sz w:val="24"/>
          <w:szCs w:val="24"/>
          <w:lang w:bidi="ru-RU"/>
        </w:rPr>
        <w:t>несамоходны</w:t>
      </w:r>
      <w:r w:rsidR="002D0BD7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Pr="002D0BD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жилы</w:t>
      </w:r>
      <w:r w:rsidR="002D0BD7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Pr="002D0BD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барж</w:t>
      </w:r>
      <w:r w:rsidR="002D0BD7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которые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используются </w:t>
      </w:r>
      <w:r w:rsidR="002D0BD7">
        <w:rPr>
          <w:rFonts w:ascii="Times New Roman" w:eastAsia="Times New Roman" w:hAnsi="Times New Roman" w:cs="Times New Roman"/>
          <w:sz w:val="24"/>
          <w:szCs w:val="24"/>
          <w:lang w:bidi="ru-RU"/>
        </w:rPr>
        <w:t>для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поддержк</w:t>
      </w:r>
      <w:r w:rsidR="002D0BD7">
        <w:rPr>
          <w:rFonts w:ascii="Times New Roman" w:eastAsia="Times New Roman" w:hAnsi="Times New Roman" w:cs="Times New Roman"/>
          <w:sz w:val="24"/>
          <w:szCs w:val="24"/>
          <w:lang w:bidi="ru-RU"/>
        </w:rPr>
        <w:t>и морских оснований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но также могут </w:t>
      </w:r>
      <w:r w:rsidR="002D0BD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 не могут </w:t>
      </w:r>
      <w:r w:rsidRPr="002D0BD7">
        <w:rPr>
          <w:rFonts w:ascii="Times New Roman" w:eastAsia="Times New Roman" w:hAnsi="Times New Roman" w:cs="Times New Roman"/>
          <w:sz w:val="24"/>
          <w:szCs w:val="24"/>
          <w:lang w:bidi="ru-RU"/>
        </w:rPr>
        <w:t>быть задействованы в выполнении</w:t>
      </w:r>
      <w:r w:rsidRPr="006C0FC1">
        <w:rPr>
          <w:rFonts w:ascii="Times New Roman" w:eastAsia="Times New Roman" w:hAnsi="Times New Roman" w:cs="Times New Roman"/>
          <w:color w:val="FF0000"/>
          <w:sz w:val="24"/>
          <w:szCs w:val="24"/>
          <w:lang w:bidi="ru-RU"/>
        </w:rPr>
        <w:t xml:space="preserve">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международны</w:t>
      </w:r>
      <w:r w:rsidR="002D0BD7">
        <w:rPr>
          <w:rFonts w:ascii="Times New Roman" w:eastAsia="Times New Roman" w:hAnsi="Times New Roman" w:cs="Times New Roman"/>
          <w:sz w:val="24"/>
          <w:szCs w:val="24"/>
          <w:lang w:bidi="ru-RU"/>
        </w:rPr>
        <w:t>х рейсов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После обсуждения на Пленарной сессии было решено не расширять применимость проекта Кодекса </w:t>
      </w:r>
      <w:r w:rsidRPr="006C0FC1">
        <w:rPr>
          <w:rFonts w:ascii="Times New Roman" w:hAnsi="Times New Roman" w:cs="Times New Roman"/>
          <w:sz w:val="24"/>
          <w:szCs w:val="24"/>
        </w:rPr>
        <w:t>по производственному персоналу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2D0BD7"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 судов</w:t>
      </w:r>
      <w:r w:rsidR="002D0BD7">
        <w:rPr>
          <w:rFonts w:ascii="Times New Roman" w:eastAsia="Times New Roman" w:hAnsi="Times New Roman" w:cs="Times New Roman"/>
          <w:sz w:val="24"/>
          <w:szCs w:val="24"/>
          <w:lang w:bidi="ru-RU"/>
        </w:rPr>
        <w:t>, не подпадающих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под действие требований конвенции СОЛАС.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Поправки к Кодексу ПРО 2011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4-ой сессии Подкомитет SDC поручил Секретариату ИМО и МАКО подготовить проект </w:t>
      </w:r>
      <w:r w:rsidRPr="002D0BD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консолидированного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текста Кодекса ПРО в целях его представления на 6-ой сессии Подкомитета SDC.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5-ой сессии Подкомитета SDC было принято решение продолжить разработку проекта </w:t>
      </w:r>
      <w:r w:rsidR="002D0BD7">
        <w:rPr>
          <w:rFonts w:ascii="Times New Roman" w:eastAsia="Times New Roman" w:hAnsi="Times New Roman" w:cs="Times New Roman"/>
          <w:sz w:val="24"/>
          <w:szCs w:val="24"/>
          <w:lang w:bidi="ru-RU"/>
        </w:rPr>
        <w:t>консолидированной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версии Кодекса ПРО. На 5-ой сессии Подкомитет SDC подтвердил договоренность относительно </w:t>
      </w:r>
      <w:r w:rsidRPr="00B8452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понимания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того, что все существенные положения, указанные в настоящий момент в сносках Кодекса ПРО 2011, должны быть включены в основную часть нового </w:t>
      </w:r>
      <w:r w:rsidR="002D0BD7">
        <w:rPr>
          <w:rFonts w:ascii="Times New Roman" w:eastAsia="Times New Roman" w:hAnsi="Times New Roman" w:cs="Times New Roman"/>
          <w:sz w:val="24"/>
          <w:szCs w:val="24"/>
          <w:lang w:bidi="ru-RU"/>
        </w:rPr>
        <w:t>консолидированного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текста.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5-ой сессии Подкомитета SDC было принято решение об утверждении проекта </w:t>
      </w:r>
      <w:r w:rsidR="002D0BD7">
        <w:rPr>
          <w:rFonts w:ascii="Times New Roman" w:eastAsia="Times New Roman" w:hAnsi="Times New Roman" w:cs="Times New Roman"/>
          <w:sz w:val="24"/>
          <w:szCs w:val="24"/>
          <w:lang w:bidi="ru-RU"/>
        </w:rPr>
        <w:t>консолидированной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версии Кодекса ПРО на 6-ой сессии Подкомитета SDC с учетом результатов </w:t>
      </w:r>
      <w:r w:rsidR="002D0BD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100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сессии </w:t>
      </w:r>
      <w:r w:rsidRPr="002D0BD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КБМ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в целях:</w:t>
      </w:r>
    </w:p>
    <w:p w:rsidR="006C0FC1" w:rsidRPr="006C0FC1" w:rsidRDefault="006C0FC1" w:rsidP="006C0FC1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подготовки проекта резолюции Ассамблеи для принятия проекта </w:t>
      </w:r>
      <w:r w:rsidR="002D0BD7">
        <w:rPr>
          <w:rFonts w:ascii="Times New Roman" w:eastAsia="Times New Roman" w:hAnsi="Times New Roman" w:cs="Times New Roman"/>
          <w:sz w:val="24"/>
          <w:szCs w:val="24"/>
          <w:lang w:bidi="ru-RU"/>
        </w:rPr>
        <w:t>консолидированной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версии Кодекса ПРО, </w:t>
      </w:r>
      <w:r w:rsidRP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отменяющего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резолюци</w:t>
      </w:r>
      <w:r w:rsid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>ю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А.744 (18) и А.1049 (27);</w:t>
      </w:r>
    </w:p>
    <w:p w:rsidR="006C0FC1" w:rsidRPr="006C0FC1" w:rsidRDefault="003F6CEC" w:rsidP="006C0FC1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последующей передачи 101 сессии 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КБМ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для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одобрени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я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окончательного принятия на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сессии 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A 31.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3F6CEC" w:rsidP="006C0FC1">
      <w:pPr>
        <w:spacing w:after="0" w:line="22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99 сессия </w:t>
      </w:r>
      <w:r w:rsidR="006C0FC1" w:rsidRP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>КБМ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принял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 поправок к Кодексу ПРО 2011, подготовленный в ходе 5-ой сессии Подкомитета SDC. 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КБМ 100 после рассмотрения проекта поправок к Кодексу ПРО 2011 принял решение:</w:t>
      </w:r>
    </w:p>
    <w:p w:rsidR="006C0FC1" w:rsidRPr="006C0FC1" w:rsidRDefault="006C0FC1" w:rsidP="006C0FC1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отсрочить принятие проекта поправок к Кодексу ПРО 2011 и призвал МАКО к сотрудничеству с Секретариатом в период между заседаниями для подготовки новой редакции поправок в Кодекс для его передачи в КБМ 101 на утверждение; </w:t>
      </w:r>
    </w:p>
    <w:p w:rsidR="006C0FC1" w:rsidRPr="006C0FC1" w:rsidRDefault="006C0FC1" w:rsidP="006C0FC1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уполномочить SDC 6 подтвердить, что проект Кодекса ПРО 2019, который планируется утвердить на заседании SDC 6 с последующим утверждением в КБМ 101 и передачей в А 31, включает вышеупомянутые пересмотренные проекты поправок к Кодексу 2011.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Планировалось утвердить объединенную версию проекта Кодекса ПРО 2019 на 6-ой сессии Подкомитета SDC в целях ее представления в КБМ 101 и последующей передачи в А 31 как Кодекс ПРО 2019, который заменяет собой Кодекс ПРО 2011 с </w:t>
      </w:r>
      <w:r w:rsidRP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>поправками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6C0FC1" w:rsidRPr="006C0FC1" w:rsidRDefault="006C0FC1" w:rsidP="006C0FC1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>Планировалось, что на 6-ой сессии Подкомитета SDC будет подготовлена соответствующая поправка</w:t>
      </w:r>
      <w:r w:rsidR="003F6CEC" w:rsidRP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</w:t>
      </w:r>
      <w:r w:rsidRP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МК СОЛАС, на основании которой Кодекс ПРО 2019 станет обязательным, с целью </w:t>
      </w:r>
      <w:r w:rsidR="003F6CEC" w:rsidRP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>его</w:t>
      </w:r>
      <w:r w:rsidRP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утверждения </w:t>
      </w:r>
      <w:r w:rsidR="003F6CEC" w:rsidRP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101 сессии </w:t>
      </w:r>
      <w:r w:rsidRP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КБМ и последующей передачи </w:t>
      </w:r>
      <w:r w:rsidR="003F6CEC" w:rsidRP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>102 сессии</w:t>
      </w:r>
      <w:r w:rsidRP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КБМ после принятия Кодекса ПРО 2019 в А 31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6C0FC1" w:rsidRPr="006C0FC1" w:rsidRDefault="006C0FC1" w:rsidP="006C0FC1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6-ой сессии Подкомитета SDC был одобрен проект </w:t>
      </w:r>
      <w:r w:rsid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>консолидированного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текста Кодекса ПРО и соответствующий проект резолюции Ассамблеи с целью его утверждения </w:t>
      </w:r>
      <w:r w:rsid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>на 101 сессии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КБМ и последующей передачи А 31.</w:t>
      </w:r>
    </w:p>
    <w:p w:rsidR="006C0FC1" w:rsidRPr="006C0FC1" w:rsidRDefault="006C0FC1" w:rsidP="006C0FC1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>Редакционная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группа внесла редакционные правки</w:t>
      </w:r>
      <w:r w:rsidRPr="006C0FC1">
        <w:t xml:space="preserve"> </w:t>
      </w:r>
      <w:r w:rsid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>для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обеспечения того, чтобы в соответствующих случаях в проекте </w:t>
      </w:r>
      <w:r w:rsid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>консолидированной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редакции Кодекса ПРО использовалось </w:t>
      </w:r>
      <w:r w:rsidR="003F6CEC" w:rsidRP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>“</w:t>
      </w:r>
      <w:r w:rsidR="003F6CEC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shall</w:t>
      </w:r>
      <w:r w:rsidR="003F6CEC" w:rsidRP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>/</w:t>
      </w:r>
      <w:r w:rsidR="003F6CEC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should</w:t>
      </w:r>
      <w:r w:rsidR="003F6CEC" w:rsidRP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>”</w:t>
      </w:r>
      <w:r w:rsid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вместо </w:t>
      </w:r>
      <w:r w:rsidR="003F6CEC" w:rsidRP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>“</w:t>
      </w:r>
      <w:r w:rsidR="003F6CEC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is</w:t>
      </w:r>
      <w:r w:rsidR="003F6CEC" w:rsidRP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3F6CEC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to</w:t>
      </w:r>
      <w:r w:rsidR="003F6CEC" w:rsidRP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>/</w:t>
      </w:r>
      <w:r w:rsidR="003F6CEC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are</w:t>
      </w:r>
      <w:r w:rsidR="003F6CEC" w:rsidRP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3F6CEC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to</w:t>
      </w:r>
      <w:r w:rsidR="003F6CEC" w:rsidRP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>”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 w:rsidRP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>по применимости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6C0FC1" w:rsidRPr="006C0FC1" w:rsidRDefault="006C0FC1" w:rsidP="006C0FC1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5-ой сессии Подкомитета SDC было принято решение использовать термин «Администрация» по отношению </w:t>
      </w:r>
      <w:r w:rsid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>как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Администрации и к организации, </w:t>
      </w:r>
      <w:r w:rsidRP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>официально признанной Администрацией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. Соответственно, последующие ссылки на «Администрацию или организацию, официально призна</w:t>
      </w:r>
      <w:r w:rsid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>нную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Администраци</w:t>
      </w:r>
      <w:r w:rsid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>ей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» и «</w:t>
      </w:r>
      <w:r w:rsid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>признанная организация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» были заменены термином «Администрация».</w:t>
      </w:r>
    </w:p>
    <w:p w:rsidR="006C0FC1" w:rsidRPr="006C0FC1" w:rsidRDefault="006C0FC1" w:rsidP="006C0FC1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Ввиду отсутствия в Администрации штатных инспекторов</w:t>
      </w:r>
      <w:r w:rsid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вследствие вышесказанного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, было принято решение исключить слово «штатный» из соответствующих пунктов.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Меры по обеспечению безопасности судов, не подпадающих под действие требований конвенции СОЛАС, </w:t>
      </w:r>
      <w:r w:rsidRPr="003F6CE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эксплуатирующихся </w:t>
      </w: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в полярных водах</w:t>
      </w:r>
    </w:p>
    <w:p w:rsidR="006C0FC1" w:rsidRPr="006C0FC1" w:rsidRDefault="006C0FC1" w:rsidP="006C0FC1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Более одной трети судов, </w:t>
      </w:r>
      <w:r w:rsid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>эксплуатирующихся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Арктике, и более половины судов, </w:t>
      </w:r>
      <w:r w:rsid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>эксплуатирующихся</w:t>
      </w:r>
      <w:r w:rsidR="003F6CEC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в Антарктике, являются судами, не сертифицированными в соответствии с главой I МК СОЛАС. Как следствие, положения Полярного кодекса к таким судам в настоящее время не применимы. Более того, суда, не имеющие сертификации в соответствии с главой I МК СОЛАС, совершают рейсы в Арктике в семь раз больше по времени и преодолевают расстояния в 15 раз больше, чем все остальные суда, имеющие сертификацию в соответствии с главой I МК СОЛАС (на основании данных АИС 2015 года).</w:t>
      </w:r>
    </w:p>
    <w:p w:rsidR="006C0FC1" w:rsidRPr="006C0FC1" w:rsidRDefault="006C0FC1" w:rsidP="006C0FC1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КБМ 98 согласился включить «Меры по обеспечению безопасности </w:t>
      </w:r>
      <w:r w:rsidRP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судов, не подпадающих под действие требований конвенции СОЛАС, </w:t>
      </w:r>
      <w:r w:rsid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>эксплуатирующихся</w:t>
      </w:r>
      <w:r w:rsidR="003F6CEC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>в полярных вод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ах» в предварительную повестку </w:t>
      </w:r>
      <w:r w:rsidRP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99 сессии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КБМ в целях принятия стратегического решения относительно области применения второй фазы работ над Полярным кодексом, его обязательным или рекомендательным статусом и типами судов, к которым он будет применим.</w:t>
      </w:r>
    </w:p>
    <w:p w:rsidR="006C0FC1" w:rsidRPr="006C0FC1" w:rsidRDefault="006C0FC1" w:rsidP="006C0FC1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КБМ 99 принял решение, что:</w:t>
      </w:r>
    </w:p>
    <w:p w:rsidR="006C0FC1" w:rsidRPr="006C0FC1" w:rsidRDefault="006C0FC1" w:rsidP="006C0FC1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меры по обеспечению безопасности судов, не подпадающих под действие требований конвенции СОЛАС</w:t>
      </w:r>
      <w:r w:rsidR="003F6CEC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должны распространяться как на воды в Арктике, так и на </w:t>
      </w:r>
      <w:r w:rsidR="00EA3E77">
        <w:rPr>
          <w:rFonts w:ascii="Times New Roman" w:eastAsia="Times New Roman" w:hAnsi="Times New Roman" w:cs="Times New Roman"/>
          <w:sz w:val="24"/>
          <w:szCs w:val="24"/>
          <w:lang w:bidi="ru-RU"/>
        </w:rPr>
        <w:t>регион Антарктики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6C0FC1" w:rsidRPr="006C0FC1" w:rsidRDefault="006C0FC1" w:rsidP="006C0FC1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рассматривая </w:t>
      </w:r>
      <w:r w:rsidRPr="00EA3E7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конкретные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меры по обеспечению безопасности для каждого типа судна, необходимо рассмотреть область применения в зависимости от конкретного случая, поскольку существует возможность изъятий/исключений;</w:t>
      </w:r>
    </w:p>
    <w:p w:rsidR="006C0FC1" w:rsidRPr="006C0FC1" w:rsidRDefault="006C0FC1" w:rsidP="006C0FC1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типы судов, которые будут рассмотрены в процессе разработки мер по обеспечению безопасности судов, не подпадающих под действие требований конвенции СОЛАС, действующих в полярных водах: рыболовные суда, </w:t>
      </w:r>
      <w:r w:rsidR="00EA3E77">
        <w:rPr>
          <w:rFonts w:ascii="Times New Roman" w:eastAsia="Times New Roman" w:hAnsi="Times New Roman" w:cs="Times New Roman"/>
          <w:sz w:val="24"/>
          <w:szCs w:val="24"/>
          <w:lang w:bidi="ru-RU"/>
        </w:rPr>
        <w:t>прогулочные яхты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валовой вместимостью более 300 тонн, не участвующие в коммерческой деятельности, и грузовые суда валовой вместимостью менее 500 тонн – до 300 тонн.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EA3E77" w:rsidP="006C0FC1">
      <w:pPr>
        <w:spacing w:after="0" w:line="22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99 сессия 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КБМ поручил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 6 сессии </w:t>
      </w:r>
      <w:r w:rsidR="006C0FC1" w:rsidRPr="00EA3E77">
        <w:rPr>
          <w:rFonts w:ascii="Times New Roman" w:eastAsia="Times New Roman" w:hAnsi="Times New Roman" w:cs="Times New Roman"/>
          <w:sz w:val="24"/>
          <w:szCs w:val="24"/>
          <w:lang w:bidi="ru-RU"/>
        </w:rPr>
        <w:t>Подкомитет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6C0FC1" w:rsidRPr="00EA3E7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SDC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разработать рекомендательные меры по обеспечению безопасности следующих типов судов,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эксплуатирующих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полярных водах:</w:t>
      </w:r>
    </w:p>
    <w:p w:rsidR="006C0FC1" w:rsidRPr="006C0FC1" w:rsidRDefault="006C0FC1" w:rsidP="006C0FC1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рыболовные суда длиной 24 м и более в соответствии с </w:t>
      </w:r>
      <w:proofErr w:type="spellStart"/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Кейптаунским</w:t>
      </w:r>
      <w:proofErr w:type="spellEnd"/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соглашением 2012 года; </w:t>
      </w:r>
    </w:p>
    <w:p w:rsidR="006C0FC1" w:rsidRPr="006C0FC1" w:rsidRDefault="00EA3E77" w:rsidP="006C0FC1">
      <w:pPr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прогулочные 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яхты валовой вместимостью более 300 тонн, не участвующие в коммерческой деятельности.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Эти задачи были утверждены </w:t>
      </w:r>
      <w:r w:rsidR="00295D5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100 сессии </w:t>
      </w:r>
      <w:r w:rsidRPr="00295D55">
        <w:rPr>
          <w:rFonts w:ascii="Times New Roman" w:eastAsia="Times New Roman" w:hAnsi="Times New Roman" w:cs="Times New Roman"/>
          <w:sz w:val="24"/>
          <w:szCs w:val="24"/>
          <w:lang w:bidi="ru-RU"/>
        </w:rPr>
        <w:t>КБМ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5D55">
        <w:rPr>
          <w:rFonts w:ascii="Times New Roman" w:eastAsia="Times New Roman" w:hAnsi="Times New Roman" w:cs="Times New Roman"/>
          <w:sz w:val="24"/>
          <w:szCs w:val="24"/>
          <w:lang w:bidi="ru-RU"/>
        </w:rPr>
        <w:t>Предл</w:t>
      </w:r>
      <w:r w:rsidR="00295D55">
        <w:rPr>
          <w:rFonts w:ascii="Times New Roman" w:eastAsia="Times New Roman" w:hAnsi="Times New Roman" w:cs="Times New Roman"/>
          <w:sz w:val="24"/>
          <w:szCs w:val="24"/>
          <w:lang w:bidi="ru-RU"/>
        </w:rPr>
        <w:t>агаемое</w:t>
      </w:r>
      <w:r w:rsidRPr="00295D5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Руководств</w:t>
      </w:r>
      <w:r w:rsidR="00295D55"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разработан</w:t>
      </w:r>
      <w:r w:rsidR="00295D55"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соответствии с </w:t>
      </w:r>
      <w:proofErr w:type="spellStart"/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Кейптаунским</w:t>
      </w:r>
      <w:proofErr w:type="spellEnd"/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соглашением о безопасности рыболовных судов (2012). Структура </w:t>
      </w:r>
      <w:r w:rsidR="00295D55">
        <w:rPr>
          <w:rFonts w:ascii="Times New Roman" w:eastAsia="Times New Roman" w:hAnsi="Times New Roman" w:cs="Times New Roman"/>
          <w:sz w:val="24"/>
          <w:szCs w:val="24"/>
          <w:lang w:bidi="ru-RU"/>
        </w:rPr>
        <w:t>предлагаемого</w:t>
      </w:r>
      <w:r w:rsidRPr="00295D5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Руководств</w:t>
      </w:r>
      <w:r w:rsidR="00295D55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аналогична структуре </w:t>
      </w:r>
      <w:proofErr w:type="spellStart"/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Кейптаунского</w:t>
      </w:r>
      <w:proofErr w:type="spellEnd"/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соглашения и имеет дополнительную главу (XI), в которой изложены рекомендации по другим мерам по обеспечению безопасности, которые не входят</w:t>
      </w:r>
      <w:r w:rsidR="00295D5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объем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295D55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Кейптаунско</w:t>
      </w:r>
      <w:r w:rsidR="00295D55">
        <w:rPr>
          <w:rFonts w:ascii="Times New Roman" w:eastAsia="Times New Roman" w:hAnsi="Times New Roman" w:cs="Times New Roman"/>
          <w:sz w:val="24"/>
          <w:szCs w:val="24"/>
          <w:lang w:bidi="ru-RU"/>
        </w:rPr>
        <w:t>го</w:t>
      </w:r>
      <w:proofErr w:type="spellEnd"/>
      <w:r w:rsidR="00295D55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соглашени</w:t>
      </w:r>
      <w:r w:rsidR="00295D55">
        <w:rPr>
          <w:rFonts w:ascii="Times New Roman" w:eastAsia="Times New Roman" w:hAnsi="Times New Roman" w:cs="Times New Roman"/>
          <w:sz w:val="24"/>
          <w:szCs w:val="24"/>
          <w:lang w:bidi="ru-RU"/>
        </w:rPr>
        <w:t>я</w:t>
      </w:r>
      <w:r w:rsidR="00295D55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или не предусмотрены </w:t>
      </w:r>
      <w:r w:rsidR="00CE505F">
        <w:rPr>
          <w:rFonts w:ascii="Times New Roman" w:eastAsia="Times New Roman" w:hAnsi="Times New Roman" w:cs="Times New Roman"/>
          <w:sz w:val="24"/>
          <w:szCs w:val="24"/>
          <w:lang w:bidi="ru-RU"/>
        </w:rPr>
        <w:t>им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6C0FC1" w:rsidRPr="006C0FC1" w:rsidRDefault="006C0FC1" w:rsidP="006C0FC1">
      <w:pPr>
        <w:spacing w:after="0" w:line="22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ответ на предложение </w:t>
      </w:r>
      <w:r w:rsidR="00295D5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99 сессии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КБМ было </w:t>
      </w:r>
      <w:r w:rsidR="00295D55">
        <w:rPr>
          <w:rFonts w:ascii="Times New Roman" w:eastAsia="Times New Roman" w:hAnsi="Times New Roman" w:cs="Times New Roman"/>
          <w:sz w:val="24"/>
          <w:szCs w:val="24"/>
          <w:lang w:bidi="ru-RU"/>
        </w:rPr>
        <w:t>решено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разработать рекомендательное Руководство с целью повышения уровня безопасности </w:t>
      </w:r>
      <w:r w:rsidR="00295D55">
        <w:rPr>
          <w:rFonts w:ascii="Times New Roman" w:eastAsia="Times New Roman" w:hAnsi="Times New Roman" w:cs="Times New Roman"/>
          <w:sz w:val="24"/>
          <w:szCs w:val="24"/>
          <w:lang w:bidi="ru-RU"/>
        </w:rPr>
        <w:t>прогулочных яхт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валовой вместимостью более 300 тонн, не участвующих в коммерческой деятельности,</w:t>
      </w:r>
      <w:r w:rsidR="00295D5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эксплуатирующихся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полярных водах. Данное Руководство </w:t>
      </w:r>
      <w:r w:rsidR="00295D55">
        <w:rPr>
          <w:rFonts w:ascii="Times New Roman" w:eastAsia="Times New Roman" w:hAnsi="Times New Roman" w:cs="Times New Roman"/>
          <w:sz w:val="24"/>
          <w:szCs w:val="24"/>
          <w:lang w:bidi="ru-RU"/>
        </w:rPr>
        <w:t>предназначено для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дополнени</w:t>
      </w:r>
      <w:r w:rsidR="00295D5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я существующих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отраслевы</w:t>
      </w:r>
      <w:r w:rsidR="00295D55">
        <w:rPr>
          <w:rFonts w:ascii="Times New Roman" w:eastAsia="Times New Roman" w:hAnsi="Times New Roman" w:cs="Times New Roman"/>
          <w:sz w:val="24"/>
          <w:szCs w:val="24"/>
          <w:lang w:bidi="ru-RU"/>
        </w:rPr>
        <w:t>х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и/или национальны</w:t>
      </w:r>
      <w:r w:rsidR="00295D55">
        <w:rPr>
          <w:rFonts w:ascii="Times New Roman" w:eastAsia="Times New Roman" w:hAnsi="Times New Roman" w:cs="Times New Roman"/>
          <w:sz w:val="24"/>
          <w:szCs w:val="24"/>
          <w:lang w:bidi="ru-RU"/>
        </w:rPr>
        <w:t>х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стандарт</w:t>
      </w:r>
      <w:r w:rsidR="00295D55">
        <w:rPr>
          <w:rFonts w:ascii="Times New Roman" w:eastAsia="Times New Roman" w:hAnsi="Times New Roman" w:cs="Times New Roman"/>
          <w:sz w:val="24"/>
          <w:szCs w:val="24"/>
          <w:lang w:bidi="ru-RU"/>
        </w:rPr>
        <w:t>ов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, обеспечив дополнительные инструкции по нормам безопасности для яхт и персонала с учетом дополнительного риска в связи с климатическими условиями полярных вод.</w:t>
      </w:r>
    </w:p>
    <w:p w:rsidR="006C0FC1" w:rsidRPr="006C0FC1" w:rsidRDefault="006C0FC1" w:rsidP="006C0FC1">
      <w:pPr>
        <w:spacing w:after="0" w:line="22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6-ой сессии Подкомитета SDC Руководство рассматривалось </w:t>
      </w:r>
      <w:r w:rsidR="00413C0F">
        <w:rPr>
          <w:rFonts w:ascii="Times New Roman" w:eastAsia="Times New Roman" w:hAnsi="Times New Roman" w:cs="Times New Roman"/>
          <w:sz w:val="24"/>
          <w:szCs w:val="24"/>
          <w:lang w:bidi="ru-RU"/>
        </w:rPr>
        <w:t>в качестве основы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предварительного обсуждения в целях его дальнейшей разработки и детального рассмотрения на 7-ой сессии Подкомитета SDC.</w:t>
      </w:r>
    </w:p>
    <w:p w:rsidR="006C0FC1" w:rsidRPr="006C0FC1" w:rsidRDefault="006C0FC1" w:rsidP="006C0FC1">
      <w:pPr>
        <w:spacing w:after="0" w:line="22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6-ой сессии Подкомитет SDC  учредил Корреспондентскую группу по мерам обеспечения безопасности судов, не подпадающих под действие требований конвенции СОЛАС, </w:t>
      </w:r>
      <w:r w:rsidR="00294BC3">
        <w:rPr>
          <w:rFonts w:ascii="Times New Roman" w:eastAsia="Times New Roman" w:hAnsi="Times New Roman" w:cs="Times New Roman"/>
          <w:sz w:val="24"/>
          <w:szCs w:val="24"/>
          <w:lang w:bidi="ru-RU"/>
        </w:rPr>
        <w:t>эксплуатирующихся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полярных водах,</w:t>
      </w:r>
      <w:r w:rsidRPr="006C0FC1">
        <w:t xml:space="preserve">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 </w:t>
      </w:r>
      <w:r w:rsidR="002803B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тем, чтобы приоритетно, с целью завершения  </w:t>
      </w:r>
      <w:r w:rsidR="002803B8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работы к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7-ой сессии Подкомитета SDC, продолжить разработку проекта Руководства по обеспечению безопасности рыболовных судов длиной 24 метра и более, </w:t>
      </w:r>
      <w:r w:rsidR="002803B8">
        <w:rPr>
          <w:rFonts w:ascii="Times New Roman" w:eastAsia="Times New Roman" w:hAnsi="Times New Roman" w:cs="Times New Roman"/>
          <w:sz w:val="24"/>
          <w:szCs w:val="24"/>
          <w:lang w:bidi="ru-RU"/>
        </w:rPr>
        <w:t>эксплуатирующихся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полярных водах, а также продолжить разработку проекта Руководства для </w:t>
      </w:r>
      <w:r w:rsidR="002803B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прогулочных яхт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валовой вместимостью 300 тонн и более, </w:t>
      </w:r>
      <w:r w:rsidRPr="002803B8">
        <w:rPr>
          <w:rFonts w:ascii="Times New Roman" w:eastAsia="Times New Roman" w:hAnsi="Times New Roman" w:cs="Times New Roman"/>
          <w:sz w:val="24"/>
          <w:szCs w:val="24"/>
          <w:lang w:bidi="ru-RU"/>
        </w:rPr>
        <w:t>не участвующих в коммерческой деятельности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 w:rsidR="002803B8">
        <w:rPr>
          <w:rFonts w:ascii="Times New Roman" w:eastAsia="Times New Roman" w:hAnsi="Times New Roman" w:cs="Times New Roman"/>
          <w:sz w:val="24"/>
          <w:szCs w:val="24"/>
          <w:lang w:bidi="ru-RU"/>
        </w:rPr>
        <w:t>эксплуатирующихся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полярных водах.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2803B8" w:rsidP="006C0FC1">
      <w:pPr>
        <w:spacing w:after="0" w:line="22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Унифицированная интер</w:t>
      </w:r>
      <w:r w:rsidR="006C0FC1" w:rsidRPr="006C0FC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претация положений конвенций ИМО по </w:t>
      </w:r>
      <w:r w:rsidR="006C0FC1" w:rsidRPr="00235C5C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безопасности</w:t>
      </w:r>
      <w:r w:rsidR="00235C5C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,</w:t>
      </w:r>
      <w:r w:rsidR="006C0FC1" w:rsidRPr="006C0FC1"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  <w:lang w:bidi="ru-RU"/>
        </w:rPr>
        <w:t xml:space="preserve"> </w:t>
      </w:r>
      <w:r w:rsidR="006C0FC1" w:rsidRPr="00235C5C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надежности</w:t>
      </w:r>
      <w:r w:rsidR="006C0FC1" w:rsidRPr="006C0FC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и </w:t>
      </w:r>
      <w:r w:rsidR="00235C5C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вопросам</w:t>
      </w:r>
      <w:r w:rsidR="006C0FC1" w:rsidRPr="006C0FC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="006C0FC1" w:rsidRPr="00235C5C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экологии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6-ой сессии Подкомитета SDC был принят проект поправок к </w:t>
      </w:r>
      <w:r w:rsidR="00235C5C">
        <w:rPr>
          <w:rFonts w:ascii="Times New Roman" w:eastAsia="Times New Roman" w:hAnsi="Times New Roman" w:cs="Times New Roman"/>
          <w:sz w:val="24"/>
          <w:szCs w:val="24"/>
          <w:lang w:bidi="ru-RU"/>
        </w:rPr>
        <w:t>унифицированной интерпретации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MSC.1/Circ.1535, MSC.1/Circ.1537 и MSC.1/Circ.1539 в целях представления </w:t>
      </w:r>
      <w:r w:rsidRPr="00235C5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одобрение </w:t>
      </w:r>
      <w:r w:rsidR="00235C5C" w:rsidRPr="00235C5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101 сессии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КБМ и </w:t>
      </w:r>
      <w:r w:rsidR="00235C5C">
        <w:rPr>
          <w:rFonts w:ascii="Times New Roman" w:eastAsia="Times New Roman" w:hAnsi="Times New Roman" w:cs="Times New Roman"/>
          <w:sz w:val="24"/>
          <w:szCs w:val="24"/>
          <w:lang w:bidi="ru-RU"/>
        </w:rPr>
        <w:t>распространения в качестве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MSC.1/Circ.1535/Rev.1, MSC.1/Circ.1537/Rev.1 и MSC.1/Circ.1539/Rev.1.</w:t>
      </w:r>
    </w:p>
    <w:p w:rsidR="006C0FC1" w:rsidRPr="006C0FC1" w:rsidRDefault="00235C5C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идеале, с</w:t>
      </w:r>
      <w:r w:rsidR="006C0FC1" w:rsidRPr="00235C5C">
        <w:rPr>
          <w:rFonts w:ascii="Times New Roman" w:eastAsia="Times New Roman" w:hAnsi="Times New Roman" w:cs="Times New Roman"/>
          <w:sz w:val="24"/>
          <w:szCs w:val="24"/>
          <w:lang w:bidi="ru-RU"/>
        </w:rPr>
        <w:t>истема непрерывной вентиляции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закрытых отсеков судов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ро-ро</w:t>
      </w:r>
      <w:proofErr w:type="spellEnd"/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</w:t>
      </w:r>
      <w:r w:rsidR="006C0FC1" w:rsidRPr="00235C5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транспортных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отсеков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должна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быть предусмотрена независимо от 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погодных условий </w:t>
      </w:r>
      <w:r w:rsidR="006C0FC1" w:rsidRPr="00B8452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 поэтому 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 оценке остойчивости вентиляционные отверстия должны рассматриваться как </w:t>
      </w:r>
      <w:r w:rsidR="006C0FC1" w:rsidRPr="00235C5C">
        <w:rPr>
          <w:rFonts w:ascii="Times New Roman" w:eastAsia="Times New Roman" w:hAnsi="Times New Roman" w:cs="Times New Roman"/>
          <w:sz w:val="24"/>
          <w:szCs w:val="24"/>
          <w:lang w:bidi="ru-RU"/>
        </w:rPr>
        <w:t>незащищенные точки заливания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Однако, в отношении судов, где технически невозможно рассматривать некоторые </w:t>
      </w:r>
      <w:r w:rsidRPr="00235C5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вентиляционные отверстия закрытых отсеков судов </w:t>
      </w:r>
      <w:proofErr w:type="spellStart"/>
      <w:r w:rsidR="00235C5C" w:rsidRPr="00235C5C">
        <w:rPr>
          <w:rFonts w:ascii="Times New Roman" w:eastAsia="Times New Roman" w:hAnsi="Times New Roman" w:cs="Times New Roman"/>
          <w:sz w:val="24"/>
          <w:szCs w:val="24"/>
          <w:lang w:bidi="ru-RU"/>
        </w:rPr>
        <w:t>ро-ро</w:t>
      </w:r>
      <w:proofErr w:type="spellEnd"/>
      <w:r w:rsidR="00235C5C" w:rsidRPr="00235C5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235C5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 транспортных </w:t>
      </w:r>
      <w:r w:rsidR="00235C5C" w:rsidRPr="00235C5C">
        <w:rPr>
          <w:rFonts w:ascii="Times New Roman" w:eastAsia="Times New Roman" w:hAnsi="Times New Roman" w:cs="Times New Roman"/>
          <w:sz w:val="24"/>
          <w:szCs w:val="24"/>
          <w:lang w:bidi="ru-RU"/>
        </w:rPr>
        <w:t>отсеков</w:t>
      </w:r>
      <w:r w:rsidRPr="00235C5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как незащищенные,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Администрации следует </w:t>
      </w:r>
      <w:r w:rsidRPr="00B84527">
        <w:rPr>
          <w:rFonts w:ascii="Times New Roman" w:eastAsia="Times New Roman" w:hAnsi="Times New Roman" w:cs="Times New Roman"/>
          <w:sz w:val="24"/>
          <w:szCs w:val="24"/>
          <w:lang w:bidi="ru-RU"/>
        </w:rPr>
        <w:t>разрешить применять альтернативные устройства, обеспечивающие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соответствующий уровень безопасности.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Соответственно, </w:t>
      </w:r>
      <w:r w:rsidR="00235C5C" w:rsidRPr="00235C5C">
        <w:rPr>
          <w:rFonts w:ascii="Times New Roman" w:eastAsia="Times New Roman" w:hAnsi="Times New Roman" w:cs="Times New Roman"/>
          <w:sz w:val="24"/>
          <w:szCs w:val="24"/>
          <w:lang w:bidi="ru-RU"/>
        </w:rPr>
        <w:t>унифицированн</w:t>
      </w:r>
      <w:r w:rsidR="00235C5C">
        <w:rPr>
          <w:rFonts w:ascii="Times New Roman" w:eastAsia="Times New Roman" w:hAnsi="Times New Roman" w:cs="Times New Roman"/>
          <w:sz w:val="24"/>
          <w:szCs w:val="24"/>
          <w:lang w:bidi="ru-RU"/>
        </w:rPr>
        <w:t>ые</w:t>
      </w:r>
      <w:r w:rsidRPr="00235C5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интерпретаци</w:t>
      </w:r>
      <w:r w:rsidR="00235C5C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MSC.1/Circ.1535/Corr.1, MSC.1/Circ.1537 и MSC.1/Circ.1539 требу</w:t>
      </w:r>
      <w:r w:rsid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>ю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т внесения поправок: вставить фразы «</w:t>
      </w:r>
      <w:r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>закрытые отсеки судов</w:t>
      </w:r>
      <w:r w:rsidR="00A048C5"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A048C5"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>ро-ро</w:t>
      </w:r>
      <w:proofErr w:type="spellEnd"/>
      <w:r w:rsidR="00A048C5"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</w:t>
      </w:r>
      <w:r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транспортных </w:t>
      </w:r>
      <w:r w:rsidR="00A048C5"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>отсеки</w:t>
      </w:r>
      <w:r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>»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«Если технически невозможно рассматривать некоторые </w:t>
      </w:r>
      <w:r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вентиляционные отверстия закрытых отсеков судов </w:t>
      </w:r>
      <w:proofErr w:type="spellStart"/>
      <w:r w:rsidR="00A048C5"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>ро-ро</w:t>
      </w:r>
      <w:proofErr w:type="spellEnd"/>
      <w:r w:rsidR="00A048C5"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>и транспортны</w:t>
      </w:r>
      <w:r w:rsidR="00A048C5"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>е отсеки</w:t>
      </w:r>
      <w:r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как незащищенные,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Администраци</w:t>
      </w:r>
      <w:r w:rsid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следует </w:t>
      </w:r>
      <w:r w:rsid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разрешить применение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альтернативны</w:t>
      </w:r>
      <w:r w:rsid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>х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мер, которые обеспечат соответствующий уровень безопасности», если необходимо.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Проект поправок к </w:t>
      </w:r>
      <w:r w:rsidR="00A048C5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унифицированной интерпретации пункта</w:t>
      </w:r>
      <w:r w:rsidRPr="006C0FC1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ru-RU"/>
        </w:rPr>
        <w:t xml:space="preserve"> </w:t>
      </w: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3.4.2 части B Кодекса IS 2008 (MSC.1/Circ.1537)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6-ой сессии Подкомитета SDC был принят проект поправок к </w:t>
      </w:r>
      <w:r w:rsidR="00A048C5"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>унифицированной</w:t>
      </w:r>
      <w:r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интерпретации Международного кодекса остойчивости судов в неповрежденном состоянии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2008 (MSC.1/Circ.1537) </w:t>
      </w:r>
      <w:r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>в целях его представления</w:t>
      </w:r>
      <w:r w:rsid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одобрение на 101 сессию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КБМ  и</w:t>
      </w:r>
      <w:proofErr w:type="gramEnd"/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передачи MSC.1/Circ.1537/Rev.1 на согласование.</w:t>
      </w:r>
    </w:p>
    <w:p w:rsidR="006C0FC1" w:rsidRPr="006C0FC1" w:rsidRDefault="00A048C5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96 сессия 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КБМ утвердил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 </w:t>
      </w:r>
      <w:r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>унифицированную</w:t>
      </w:r>
      <w:r w:rsidR="006C0FC1"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интерпретацию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Кодекса IS 2008 (MSC.1/Circ.1537), включая следующую </w:t>
      </w:r>
      <w:r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>унифицированную</w:t>
      </w:r>
      <w:r w:rsidR="006C0FC1"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интерпретацию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пункта 3.4.2 части B Кодекса IS 2008:</w:t>
      </w:r>
    </w:p>
    <w:p w:rsidR="006C0FC1" w:rsidRPr="006C0FC1" w:rsidRDefault="00A048C5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="006C0FC1"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отношении наливных судов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тропической ватерлинией</w:t>
      </w:r>
      <w:r w:rsidR="006C0FC1"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предполагается, что судно должно быть нагружено до его </w:t>
      </w:r>
      <w:r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>тропической</w:t>
      </w:r>
      <w:r w:rsidR="006C0FC1"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ватерлинии».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МАКО отметила некоторое несоответствие в понимании того, как Администрация флага должна применять такую </w:t>
      </w:r>
      <w:r w:rsid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>унифицированную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интерпретацию.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Члены МАКО пришли к выводу, что дополнительные разъяснения помогут в достижении последовательности применения </w:t>
      </w:r>
      <w:r w:rsidR="00A048C5"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>унифицированной</w:t>
      </w:r>
      <w:r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интер</w:t>
      </w:r>
      <w:r w:rsidR="00A048C5"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>претации п</w:t>
      </w:r>
      <w:r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>ункта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3.4.2 части B Кодекса IS 2008:</w:t>
      </w:r>
    </w:p>
    <w:p w:rsidR="006C0FC1" w:rsidRPr="006C0FC1" w:rsidRDefault="006C0FC1" w:rsidP="006C0FC1">
      <w:pPr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состояние </w:t>
      </w:r>
      <w:r w:rsid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>загрузки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должно быть таким, чтобы груз был равномерно распределен по всем грузовым </w:t>
      </w:r>
      <w:r w:rsid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>танкам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6C0FC1" w:rsidRPr="006C0FC1" w:rsidRDefault="006C0FC1" w:rsidP="006C0FC1">
      <w:pPr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необходимо учитывать </w:t>
      </w:r>
      <w:r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состояние </w:t>
      </w:r>
      <w:r w:rsidRPr="006C0FC1">
        <w:rPr>
          <w:rFonts w:ascii="Times New Roman" w:eastAsia="Times New Roman" w:hAnsi="Times New Roman" w:cs="Times New Roman"/>
          <w:sz w:val="24"/>
          <w:szCs w:val="24"/>
          <w:highlight w:val="green"/>
          <w:lang w:bidi="ru-RU"/>
        </w:rPr>
        <w:tab/>
      </w:r>
      <w:r w:rsid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>загрузки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перед выходом в море</w:t>
      </w:r>
      <w:r w:rsid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>при тропической ватерлинией</w:t>
      </w:r>
      <w:proofErr w:type="gramEnd"/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соответствующее </w:t>
      </w:r>
      <w:r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состояние </w:t>
      </w:r>
      <w:r w:rsidR="00A048C5"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>за</w:t>
      </w:r>
      <w:r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>грузки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 входе судна в порт; и</w:t>
      </w:r>
    </w:p>
    <w:p w:rsidR="006C0FC1" w:rsidRPr="006C0FC1" w:rsidRDefault="006C0FC1" w:rsidP="006C0FC1">
      <w:pPr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плотность морской воды должны составлять 1,025 т/м</w:t>
      </w:r>
      <w:r w:rsidRPr="006C0FC1">
        <w:rPr>
          <w:rFonts w:ascii="Times New Roman" w:eastAsia="Times New Roman" w:hAnsi="Times New Roman" w:cs="Times New Roman"/>
          <w:sz w:val="24"/>
          <w:szCs w:val="24"/>
          <w:vertAlign w:val="superscript"/>
          <w:lang w:bidi="ru-RU"/>
        </w:rPr>
        <w:t>3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Двери в водонепроницаемых переборках грузовых и пассажирских судов</w:t>
      </w:r>
    </w:p>
    <w:p w:rsidR="006C0FC1" w:rsidRPr="006C0FC1" w:rsidRDefault="00A048C5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>Унифицированная</w:t>
      </w:r>
      <w:r w:rsidR="006C0FC1"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интерпретация (</w:t>
      </w:r>
      <w:r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>У</w:t>
      </w:r>
      <w:r w:rsidR="006C0FC1"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>И)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МАКО SC156 </w:t>
      </w:r>
      <w:r w:rsidRPr="00A048C5">
        <w:rPr>
          <w:rFonts w:ascii="Times New Roman" w:eastAsia="Times New Roman" w:hAnsi="Times New Roman" w:cs="Times New Roman"/>
          <w:sz w:val="24"/>
          <w:szCs w:val="24"/>
          <w:lang w:bidi="ru-RU"/>
        </w:rPr>
        <w:t>рассматривает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двер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 w:rsidR="006C0FC1" w:rsidRP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>расположенны</w:t>
      </w:r>
      <w:r w:rsidR="00062485" w:rsidRP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="006C0FC1" w:rsidRP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</w:t>
      </w:r>
      <w:r w:rsidR="00062485" w:rsidRP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районе</w:t>
      </w:r>
      <w:r w:rsidR="006C0FC1" w:rsidRP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прохождения внутренних водонепроницаемых </w:t>
      </w:r>
      <w:r w:rsidR="00062485" w:rsidRP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>разделительных переборок</w:t>
      </w:r>
      <w:r w:rsidR="006C0FC1" w:rsidRP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внешних водонепроницаемых </w:t>
      </w:r>
      <w:r w:rsidR="00062485" w:rsidRP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>переборок</w:t>
      </w:r>
      <w:r w:rsid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которые должны </w:t>
      </w:r>
      <w:r w:rsid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обеспечивать 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соответств</w:t>
      </w:r>
      <w:r w:rsid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>ие делению на отсеки и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Правилам остойчивости </w:t>
      </w:r>
      <w:r w:rsid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>не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поврежденного судна. Соответственно, </w:t>
      </w:r>
      <w:r w:rsid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80 сессия 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КБ</w:t>
      </w:r>
      <w:r w:rsid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 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утвердил</w:t>
      </w:r>
      <w:r w:rsid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 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MSC/Circ.1176 в части </w:t>
      </w:r>
      <w:r w:rsidR="006C0FC1" w:rsidRP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>интерпретации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глав II-1 и XII МК СОЛАС, которые включали требования </w:t>
      </w:r>
      <w:r w:rsid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>УИ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МАКО SC156. </w:t>
      </w:r>
    </w:p>
    <w:p w:rsidR="006C0FC1" w:rsidRPr="006C0FC1" w:rsidRDefault="00062485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Циркуляр 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MSC/Circ.1176 был заменен на MSC.1/Circ.1464, утвержденный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на 92 сессии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КБМ. Однако, требования к дверям в водонепроницаемых переборках в MSC/Circ.1176 остались неизменными в MSC.1/Circ.1464.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Члены МАКО приняли решение о необходимости пересмотра </w:t>
      </w:r>
      <w:r w:rsid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>УИ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МАКО SC156.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В ходе разработки</w:t>
      </w:r>
      <w:r w:rsid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Изменения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 </w:t>
      </w:r>
      <w:r w:rsid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>УИ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SC156 МАКО отметила несоответствия в требованиях Конвенций СОЛАС и МАРПОЛ и Международной конвенции о грузовой марке относительно дверей в водонепроницаемых переборках:</w:t>
      </w:r>
    </w:p>
    <w:p w:rsidR="006C0FC1" w:rsidRPr="006C0FC1" w:rsidRDefault="006C0FC1" w:rsidP="006C0FC1">
      <w:pPr>
        <w:numPr>
          <w:ilvl w:val="0"/>
          <w:numId w:val="6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требования к навесным водонепроницаемым дверям четко обозначены только в МК СОЛАС; и</w:t>
      </w:r>
    </w:p>
    <w:p w:rsidR="006C0FC1" w:rsidRPr="006C0FC1" w:rsidRDefault="006C0FC1" w:rsidP="006C0FC1">
      <w:pPr>
        <w:numPr>
          <w:ilvl w:val="0"/>
          <w:numId w:val="6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МК СОЛАС требования к дверям в водонепроницаемых переборках зависят от частоты использования дверей, т.е. «Обычно закрыто», «Постоянно закрыто», «Обычно открыто», «Используется» и т.д., как показано в таблице в </w:t>
      </w:r>
      <w:r w:rsidRP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>унифицированной интерпретации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. Однако, требования в документации ИМО, которые не обозначены в СОЛАС, соответствуют требованиям СОЛАС в отношении дверей в водонепроницаемых переборках, которые используются в</w:t>
      </w:r>
      <w:r w:rsid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морских условиях, обозначенных как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«Используется» в таблице в</w:t>
      </w:r>
      <w:r w:rsid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унифицированной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интерпретации); в </w:t>
      </w:r>
      <w:r w:rsid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>другой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документации</w:t>
      </w:r>
      <w:r w:rsid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 имеется иных требований к дверям помимо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«Используется».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 рассмотрении недавно измененной </w:t>
      </w:r>
      <w:r w:rsidR="00062485" w:rsidRP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>Унифицированной</w:t>
      </w:r>
      <w:r w:rsidRP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интерпретации (</w:t>
      </w:r>
      <w:r w:rsidR="00062485" w:rsidRP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>У</w:t>
      </w:r>
      <w:r w:rsidRP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МАКО SC156 на 6-ой сессии Подкомитета SDC было принято решение о необходимости принятия поправок в MSC.1/Circ.1464/Rev.1. При этом конкретные действия будут зависеть от результатов работы Рабочей группы SDS, которая была уполномочена пересмотреть главу II-1, части B-2 – B-4 МК СОЛАС на предмет соответствия требованиям частей B и B-1 относительно водонепроницаемости, а последующие меры </w:t>
      </w:r>
      <w:r w:rsid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>по внесению изменений в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MSC.1/Circ.1464/Rev.1 будут зависеть от результатов этих действий.</w:t>
      </w:r>
    </w:p>
    <w:p w:rsidR="006C0FC1" w:rsidRPr="006C0FC1" w:rsidRDefault="006C0FC1" w:rsidP="006C0FC1">
      <w:pPr>
        <w:spacing w:after="0" w:line="22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Предложение по устранению несоответствий в требованиях к дверям в водонепроницаемых переборках в МК СОЛАС и другой документации ИМО, в целом, было поддержано и передано на рассмотрение в КБМ как новый предполагаемый вариант </w:t>
      </w:r>
      <w:r w:rsid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>результирующего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документа. Таким образом, на Пленарной сессии государствам-участникам было предложено поддерживать связь с МАКО </w:t>
      </w:r>
      <w:r w:rsidRP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направить</w:t>
      </w:r>
      <w:r w:rsid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101 сессию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КБМ предложение по выпуску нового документа.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Предложенные поправки в MSC.1/Circ.1535, MSC.1/Circ.1537 и MSC.1/Circ.1539 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США предложили внести поправки в </w:t>
      </w:r>
      <w:r w:rsidR="00062485" w:rsidRP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>унифицированную</w:t>
      </w:r>
      <w:r w:rsidRP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интерпретацию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MSC.1/Circ.1535, MSC.1/Circ.1537 и MSC.1/Circ.1539 по включению требований к вентиляционным отверстиям закрытых отсеков </w:t>
      </w:r>
      <w:r w:rsidRP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>судов</w:t>
      </w:r>
      <w:r w:rsid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>ро-ро</w:t>
      </w:r>
      <w:proofErr w:type="spellEnd"/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или </w:t>
      </w:r>
      <w:r w:rsidRP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транспортных </w:t>
      </w:r>
      <w:r w:rsidR="00062485" w:rsidRP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>отсеков</w:t>
      </w:r>
      <w:r w:rsidRP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условиях непрерывного вентилирования всякий раз, когда транспортные средства находятся на борту</w:t>
      </w:r>
      <w:r w:rsidR="00062485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062485" w:rsidP="006C0FC1">
      <w:pPr>
        <w:spacing w:after="0"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485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Угроза</w:t>
      </w:r>
      <w:r w:rsidR="006C0FC1" w:rsidRPr="00062485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безопасности, связанная</w:t>
      </w:r>
      <w:r w:rsidR="006C0FC1"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с отверстиями </w:t>
      </w:r>
      <w:r w:rsidR="00CD428C"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вентиляционн</w:t>
      </w:r>
      <w:r w:rsidR="00CD428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ых систем</w:t>
      </w:r>
      <w:r w:rsidR="00CD428C"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</w:t>
      </w:r>
      <w:r w:rsidR="006C0FC1"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закрытых отсеков </w:t>
      </w:r>
      <w:r w:rsidR="006C0FC1" w:rsidRPr="00CD428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судов </w:t>
      </w:r>
      <w:proofErr w:type="spellStart"/>
      <w:r w:rsidR="006C0FC1" w:rsidRPr="00CD428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ро-ро</w:t>
      </w:r>
      <w:proofErr w:type="spellEnd"/>
      <w:r w:rsidR="006C0FC1"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или транспортных </w:t>
      </w:r>
      <w:r w:rsidR="00CD428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отсеков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Проблема, вызывающая обеспокоенность, касается вентиляционных отверстий, которые должны обеспечивать непрерывное вентилирование </w:t>
      </w:r>
      <w:r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закрытых отсеков судов </w:t>
      </w:r>
      <w:proofErr w:type="spellStart"/>
      <w:r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ро-ро</w:t>
      </w:r>
      <w:proofErr w:type="spellEnd"/>
      <w:r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или транспортных </w:t>
      </w:r>
      <w:r w:rsid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отсеков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которые </w:t>
      </w:r>
      <w:r w:rsid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в этой связи могут быть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подвержены опасности заливания во время штормов или при повреждениях.</w:t>
      </w:r>
    </w:p>
    <w:p w:rsidR="00CD428C" w:rsidRDefault="006C0FC1" w:rsidP="00CD428C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Недавно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разработанные </w:t>
      </w:r>
      <w:r w:rsid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унифицированные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интерпретации, касающиеся оценки остойчивости потенциальных точек заливания распространяются только на отверстия систем вентиляции, которые должны обеспечивать непрерывную подачу воздуха в машинн</w:t>
      </w:r>
      <w:r w:rsid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ые отделения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</w:t>
      </w:r>
      <w:r w:rsid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помещения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аварийного генератора</w:t>
      </w:r>
      <w:r w:rsid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не включают в себя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отверстия систем вентиляции закрытых </w:t>
      </w:r>
      <w:proofErr w:type="spellStart"/>
      <w:r w:rsidR="00CD428C"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закрытых</w:t>
      </w:r>
      <w:proofErr w:type="spellEnd"/>
      <w:r w:rsidR="00CD428C"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отсеков судов </w:t>
      </w:r>
      <w:proofErr w:type="spellStart"/>
      <w:r w:rsidR="00CD428C"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ро-ро</w:t>
      </w:r>
      <w:proofErr w:type="spellEnd"/>
      <w:r w:rsidR="00CD428C"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или транспортных </w:t>
      </w:r>
      <w:r w:rsid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отсеков.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Предлагается внести поправки в соответствующие </w:t>
      </w:r>
      <w:r w:rsidR="00CD428C"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унифицированные</w:t>
      </w:r>
      <w:r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интерпретации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целью </w:t>
      </w:r>
      <w:r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включения </w:t>
      </w:r>
      <w:r w:rsidR="00CD428C"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</w:t>
      </w:r>
      <w:r w:rsidR="00CD428C"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них требований к </w:t>
      </w:r>
      <w:r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отверсти</w:t>
      </w:r>
      <w:r w:rsidR="00CD428C"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ям</w:t>
      </w:r>
      <w:r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систем вентиляции </w:t>
      </w:r>
      <w:r w:rsidR="00CD428C"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закрытых отсеков судов </w:t>
      </w:r>
      <w:proofErr w:type="spellStart"/>
      <w:r w:rsidR="00CD428C"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ро-ро</w:t>
      </w:r>
      <w:proofErr w:type="spellEnd"/>
      <w:r w:rsidR="00CD428C"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или транспортных </w:t>
      </w:r>
      <w:r w:rsid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отсеков</w:t>
      </w:r>
    </w:p>
    <w:p w:rsidR="006C0FC1" w:rsidRPr="006C0FC1" w:rsidRDefault="006C0FC1" w:rsidP="00CD428C">
      <w:pPr>
        <w:spacing w:after="0" w:line="228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Правила МК СОЛАС и </w:t>
      </w:r>
      <w:r w:rsidRPr="00CD428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Международной конвенции</w:t>
      </w: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о грузовой марке </w:t>
      </w:r>
      <w:r w:rsidRPr="00D6082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в отношении </w:t>
      </w: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отверсти</w:t>
      </w:r>
      <w:r w:rsidR="00CD428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й</w:t>
      </w: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систем вентиляции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соответствии с Правилом 19(4) Международной конвенции о грузовой марке 1966 </w:t>
      </w:r>
      <w:r w:rsidRPr="00D6082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г. </w:t>
      </w:r>
      <w:r w:rsid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обычно требуется, чтобы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вентиляционные отверстия </w:t>
      </w:r>
      <w:r w:rsid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были оборудованы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водонепро</w:t>
      </w:r>
      <w:r w:rsid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ницаемыми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закрытия</w:t>
      </w:r>
      <w:r w:rsid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ми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если только они </w:t>
      </w:r>
      <w:r w:rsid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 расположены на </w:t>
      </w:r>
      <w:r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достаточно</w:t>
      </w:r>
      <w:r w:rsidR="00CD428C"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й высоте</w:t>
      </w:r>
      <w:r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, чтобы можно было не использовать такие закрытия без ущерба безопасност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и, как предусмотрено в Правиле 19(3), т.е. не менее 4,5 м над палубой в положении 1 и 2,3 м над палубой в положении 2.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Правило 17(3) МК о грузовой марке предусматривает, что вентиляторы для непрерывной подачи воздуха в машинное отделение и </w:t>
      </w:r>
      <w:r w:rsid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помещение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аварийного генератора должны соответствовать требованиям по минимальной высоте, как указано в Правиле 19(3). Следовательно, они могут не </w:t>
      </w:r>
      <w:r w:rsid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оборудоваться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закрытиями и </w:t>
      </w:r>
      <w:r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могут быть оставлены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открытыми, независимо от погодных условий.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Правило II-1/7-2 МК СОЛАС предусматривает </w:t>
      </w:r>
      <w:r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требования к расчету коэффициента живучести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si</w:t>
      </w:r>
      <w:proofErr w:type="spellEnd"/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условиях остойчивости поврежденного судна. Коэффициент </w:t>
      </w:r>
      <w:proofErr w:type="spellStart"/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si</w:t>
      </w:r>
      <w:proofErr w:type="spellEnd"/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учитывает заливание при определении угла </w:t>
      </w:r>
      <w:r w:rsidRPr="006C0FC1">
        <w:rPr>
          <w:rFonts w:ascii="Times New Roman" w:hAnsi="Times New Roman" w:cs="Times New Roman"/>
          <w:sz w:val="24"/>
          <w:szCs w:val="24"/>
        </w:rPr>
        <w:t>È</w:t>
      </w:r>
      <w:r w:rsidRPr="006C0FC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включая угол, </w:t>
      </w:r>
      <w:r w:rsidR="00CD428C"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при</w:t>
      </w:r>
      <w:r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котор</w:t>
      </w:r>
      <w:r w:rsidR="00CD428C"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м отверстие</w:t>
      </w:r>
      <w:r w:rsidR="00D60827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="00CD428C"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которое не может быть закрыто</w:t>
      </w:r>
      <w:r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водонепроницаем</w:t>
      </w:r>
      <w:r w:rsidR="00CD428C"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ым закрытие</w:t>
      </w:r>
      <w:r w:rsidR="00D60827">
        <w:rPr>
          <w:rFonts w:ascii="Times New Roman" w:eastAsia="Times New Roman" w:hAnsi="Times New Roman" w:cs="Times New Roman"/>
          <w:sz w:val="24"/>
          <w:szCs w:val="24"/>
          <w:lang w:bidi="ru-RU"/>
        </w:rPr>
        <w:t>м</w:t>
      </w:r>
      <w:r w:rsidR="00CD428C"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затопляется.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соответствии с Правилом II-1/35 МК СОЛАС </w:t>
      </w:r>
      <w:r w:rsid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помещения механизмов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категории А, которые включают машинные отделения, должны иметь достаточный приток воздуха, чтобы оборудование работало в полную силу, и была обеспечена безопасность и комфорт персонала в этих </w:t>
      </w:r>
      <w:r w:rsid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помещениях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даже в условиях шторма.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Правило II-2/20.3 МК СОЛАС </w:t>
      </w:r>
      <w:r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относится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вентиляции закрытых отсеков судов </w:t>
      </w:r>
      <w:proofErr w:type="spellStart"/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ро-ро</w:t>
      </w:r>
      <w:proofErr w:type="spellEnd"/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или транспортных </w:t>
      </w:r>
      <w:r w:rsid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отсеков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На пассажирских судах системы вентиляции данных </w:t>
      </w:r>
      <w:r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помещений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должны функционировать непрерывно при нахождении в них транспортных средств. На грузовых судах системы вентиляции данных отсеков должны функционировать непрерывно </w:t>
      </w:r>
      <w:r w:rsidRP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при нахождении на борту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транспортных средств за исключением случаев, когда это невыполнимо, при этом система вентиляции должна работать </w:t>
      </w:r>
      <w:r w:rsid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ежедневно,</w:t>
      </w:r>
      <w:r w:rsidRPr="006C0FC1">
        <w:rPr>
          <w:rFonts w:ascii="Times New Roman" w:eastAsia="Times New Roman" w:hAnsi="Times New Roman" w:cs="Times New Roman"/>
          <w:color w:val="FF0000"/>
          <w:sz w:val="24"/>
          <w:szCs w:val="24"/>
          <w:lang w:bidi="ru-RU"/>
        </w:rPr>
        <w:t xml:space="preserve"> </w:t>
      </w:r>
      <w:r w:rsidR="00CD428C">
        <w:rPr>
          <w:rFonts w:ascii="Times New Roman" w:eastAsia="Times New Roman" w:hAnsi="Times New Roman" w:cs="Times New Roman"/>
          <w:sz w:val="24"/>
          <w:szCs w:val="24"/>
          <w:lang w:bidi="ru-RU"/>
        </w:rPr>
        <w:t>насколько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позволяют погодные условия.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CD428C" w:rsidP="006C0FC1">
      <w:pPr>
        <w:spacing w:after="0"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28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Унифицированная</w:t>
      </w:r>
      <w:r w:rsidR="006C0FC1" w:rsidRPr="00CD428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интерпретация</w:t>
      </w:r>
      <w:r w:rsidR="006C0FC1"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MSC.1/Circ.1539</w:t>
      </w:r>
    </w:p>
    <w:p w:rsidR="006C0FC1" w:rsidRPr="006C0FC1" w:rsidRDefault="000E744F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>В соответствии с требованиями МК о грузовой марке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 закрытий не всегда бывает возможно пре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дусмотреть </w:t>
      </w:r>
      <w:r w:rsidRP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>вентиляционные люки на д</w:t>
      </w:r>
      <w:r w:rsidR="006C0FC1" w:rsidRP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остаточно </w:t>
      </w:r>
      <w:r w:rsidRP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>большой высоте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Более того, даже если система вентиляции имеет водонепроницаемое закрытие, подачу воздуха в машинные отделения 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помещения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аварийных генераторов нельзя остановить, не создав угрозу безопасности судна.</w:t>
      </w:r>
    </w:p>
    <w:p w:rsidR="006C0FC1" w:rsidRPr="006C0FC1" w:rsidRDefault="000E744F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 учетом этого, 96 сессия 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КБМ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твердил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 унифицированную </w:t>
      </w:r>
      <w:r w:rsidR="006C0FC1" w:rsidRP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>интерпретацию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главы II-1 (MSC.1/Circ.1539) МК СОЛАС, которая включает требования относительно угла заливания </w:t>
      </w:r>
      <w:proofErr w:type="spellStart"/>
      <w:r w:rsidR="00097939">
        <w:rPr>
          <w:rFonts w:ascii="Times New Roman" w:eastAsia="Times New Roman" w:hAnsi="Times New Roman" w:cs="Times New Roman"/>
          <w:sz w:val="24"/>
          <w:szCs w:val="24"/>
          <w:lang w:bidi="ru-RU"/>
        </w:rPr>
        <w:t>Ɵ</w:t>
      </w:r>
      <w:r w:rsidR="006C0FC1" w:rsidRPr="00097939">
        <w:rPr>
          <w:rFonts w:ascii="Times New Roman" w:eastAsia="Times New Roman" w:hAnsi="Times New Roman" w:cs="Times New Roman"/>
          <w:sz w:val="24"/>
          <w:szCs w:val="24"/>
          <w:vertAlign w:val="subscript"/>
          <w:lang w:bidi="ru-RU"/>
        </w:rPr>
        <w:t>v</w:t>
      </w:r>
      <w:proofErr w:type="spellEnd"/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Правиле II-1/7-2 МК СОЛАС.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КБМ 96 утвердил аналогичные интерпретации </w:t>
      </w:r>
      <w:r w:rsidRP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отношении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Протокол</w:t>
      </w:r>
      <w:r w:rsid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МК о грузовой марке (MSC.1/Circ.1535/Corr.1) и Международному кодексу остойчивости судов в неповрежденном состоянии 2008 года (MSC.1/Circ.1537).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соответствии с данными </w:t>
      </w:r>
      <w:r w:rsidR="000E744F" w:rsidRP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>унифицированными</w:t>
      </w:r>
      <w:r w:rsidRP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интерпретациями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клапаны притока воздуха в машинное отделение и </w:t>
      </w:r>
      <w:r w:rsid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>помещение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аварийного генератора всегда должны быть открыты, даже если имеются закрытия. Поэтому, они должны рассматриваться как потенциальные точки заливания. 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Default="006C0FC1" w:rsidP="006C0FC1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Однако, несмотря на то, что </w:t>
      </w:r>
      <w:r w:rsidRP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соответствии с требованиями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</w:t>
      </w:r>
      <w:r w:rsid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II-2/20.3.1.2 МК СОЛАС также требуется непрерывное вентилирование </w:t>
      </w:r>
      <w:r w:rsidRP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закрытых отсеков </w:t>
      </w:r>
      <w:r w:rsidR="000E744F" w:rsidRP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судов </w:t>
      </w:r>
      <w:proofErr w:type="spellStart"/>
      <w:r w:rsidR="000E744F" w:rsidRP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>ро-ро</w:t>
      </w:r>
      <w:proofErr w:type="spellEnd"/>
      <w:r w:rsidR="000E744F" w:rsidRP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или транспортных отсеков</w:t>
      </w:r>
      <w:r w:rsid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0E744F" w:rsidRP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 </w:t>
      </w:r>
      <w:r w:rsidRP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их нахождении на борту, данные отверстия системы вентиляции не включены в </w:t>
      </w:r>
      <w:r w:rsid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>унифицированные интерпретации.</w:t>
      </w:r>
    </w:p>
    <w:p w:rsidR="000E744F" w:rsidRDefault="000E744F" w:rsidP="006C0FC1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E744F" w:rsidRDefault="000E744F" w:rsidP="006C0FC1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E744F" w:rsidRPr="006C0FC1" w:rsidRDefault="000E744F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lastRenderedPageBreak/>
        <w:t>Поправки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Соответственно, </w:t>
      </w:r>
      <w:r w:rsid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приложение к </w:t>
      </w:r>
      <w:r w:rsidR="000E744F" w:rsidRP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>унифицированным</w:t>
      </w:r>
      <w:r w:rsidRP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интерпретациям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, относящимся к Протоколу 1988 года Международной конвенции о грузовой марке 1966 года (MSC.1/Circ.1535/Corr.1), должн</w:t>
      </w:r>
      <w:r w:rsid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>ы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быть</w:t>
      </w:r>
      <w:r w:rsid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внесены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следующи</w:t>
      </w:r>
      <w:r w:rsid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>е изменения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: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Правило 27(</w:t>
      </w:r>
      <w:proofErr w:type="gramStart"/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13)(</w:t>
      </w:r>
      <w:proofErr w:type="gramEnd"/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e):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3 Незащищенные отверстия </w:t>
      </w:r>
      <w:r w:rsidRP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>включают</w:t>
      </w:r>
      <w:r w:rsid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себя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вентиляционные отверстия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br/>
        <w:t xml:space="preserve">(в соответствии с Правилом 19(4) Международной конвенции о грузовой марке 1966 года), которые по эксплуатационным причинам должны оставаться открытыми для подачи воздуха в </w:t>
      </w:r>
      <w:r w:rsid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>помещения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машинного отделения или аварийных генераторов, или закрытые отсеки </w:t>
      </w:r>
      <w:r w:rsidRP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>судов</w:t>
      </w:r>
      <w:r w:rsidR="000E744F" w:rsidRP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0E744F" w:rsidRP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>ро-ро</w:t>
      </w:r>
      <w:proofErr w:type="spellEnd"/>
      <w:r w:rsidRP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или транспортны</w:t>
      </w:r>
      <w:r w:rsidR="000E744F" w:rsidRP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>е отсеки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(если это требование применимо при расчете остойчивости </w:t>
      </w:r>
      <w:r w:rsidRP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>или защите отверстий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) для эффективной и безопасной </w:t>
      </w:r>
      <w:r w:rsidRP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эксплуатации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судна. Если технически невозможно рассматривать некоторые вентиляционные отверстия закрытых отсеков накатных судов и транспортных средств как незащищенные, Администрации следует </w:t>
      </w:r>
      <w:r w:rsidRP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>принять альтернативные меры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, которые обеспечат соответствующий уровень безопасности.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Ввиду таких изменений необходимо будет также внести поправки в приложение к </w:t>
      </w:r>
      <w:r w:rsid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>унифицированным</w:t>
      </w:r>
      <w:r w:rsidRP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интерпретациям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Кодекса IS 2008 (MSC.1/Circ.1537) и Главу II-1 МК СОЛАС (MSC.1/Circ.1539).</w:t>
      </w:r>
    </w:p>
    <w:p w:rsidR="006C0FC1" w:rsidRPr="006C0FC1" w:rsidRDefault="000E744F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Унифицированная </w:t>
      </w:r>
      <w:r w:rsidR="006C0FC1" w:rsidRP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>интерпретация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Правил II-1/22-1 и II-2/21.4.13 МК СОЛАС в отношении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требований к 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обнаружения затопления </w:t>
      </w:r>
      <w:r w:rsidRPr="00EE4869">
        <w:rPr>
          <w:rFonts w:ascii="Times New Roman" w:eastAsia="Times New Roman" w:hAnsi="Times New Roman" w:cs="Times New Roman"/>
          <w:sz w:val="24"/>
          <w:szCs w:val="24"/>
          <w:lang w:bidi="ru-RU"/>
        </w:rPr>
        <w:t>для</w:t>
      </w:r>
      <w:r w:rsidR="006C0FC1" w:rsidRPr="00EE486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обеспечения безопасного возвращения в порт</w:t>
      </w:r>
      <w:r w:rsidR="006C0FC1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6-ой сессии Подкомитета SDC был принят проект циркуляра КБМ по </w:t>
      </w:r>
      <w:r w:rsidR="000E744F" w:rsidRP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>Унифицированной</w:t>
      </w:r>
      <w:r w:rsidRPr="000E74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интерпретации главы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II-2 МК СОЛАС в целях его представления </w:t>
      </w:r>
      <w:r w:rsidR="00EE4869">
        <w:rPr>
          <w:rFonts w:ascii="Times New Roman" w:eastAsia="Times New Roman" w:hAnsi="Times New Roman" w:cs="Times New Roman"/>
          <w:sz w:val="24"/>
          <w:szCs w:val="24"/>
          <w:lang w:bidi="ru-RU"/>
        </w:rPr>
        <w:t>на 101 сессию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КБМ.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5-ой сессии </w:t>
      </w:r>
      <w:r w:rsidR="00EE486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Подкомитета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SDC МАКО попросила дать разъяснения относительно того, </w:t>
      </w:r>
      <w:r w:rsidR="00EE4869">
        <w:rPr>
          <w:rFonts w:ascii="Times New Roman" w:eastAsia="Times New Roman" w:hAnsi="Times New Roman" w:cs="Times New Roman"/>
          <w:sz w:val="24"/>
          <w:szCs w:val="24"/>
          <w:lang w:bidi="ru-RU"/>
        </w:rPr>
        <w:t>могут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ли системы контроля уровня жидкости в </w:t>
      </w:r>
      <w:r w:rsidR="00EE4869">
        <w:rPr>
          <w:rFonts w:ascii="Times New Roman" w:eastAsia="Times New Roman" w:hAnsi="Times New Roman" w:cs="Times New Roman"/>
          <w:sz w:val="24"/>
          <w:szCs w:val="24"/>
          <w:lang w:bidi="ru-RU"/>
        </w:rPr>
        <w:t>танках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содержащих жидкости, </w:t>
      </w:r>
      <w:r w:rsidR="00EE486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которые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</w:t>
      </w:r>
      <w:r w:rsidR="00EE4869">
        <w:rPr>
          <w:rFonts w:ascii="Times New Roman" w:eastAsia="Times New Roman" w:hAnsi="Times New Roman" w:cs="Times New Roman"/>
          <w:sz w:val="24"/>
          <w:szCs w:val="24"/>
          <w:lang w:bidi="ru-RU"/>
        </w:rPr>
        <w:t>уются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как или заменя</w:t>
      </w:r>
      <w:r w:rsidR="00EE4869">
        <w:rPr>
          <w:rFonts w:ascii="Times New Roman" w:eastAsia="Times New Roman" w:hAnsi="Times New Roman" w:cs="Times New Roman"/>
          <w:sz w:val="24"/>
          <w:szCs w:val="24"/>
          <w:lang w:bidi="ru-RU"/>
        </w:rPr>
        <w:t>ют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системы обнаружения затопления, </w:t>
      </w:r>
      <w:r w:rsidR="00EE486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также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отвечать требованиям Правила II-2/21.4.13 МК СОЛАС в части </w:t>
      </w:r>
      <w:r w:rsidRPr="00EE4869">
        <w:rPr>
          <w:rFonts w:ascii="Times New Roman" w:eastAsia="Times New Roman" w:hAnsi="Times New Roman" w:cs="Times New Roman"/>
          <w:sz w:val="24"/>
          <w:szCs w:val="24"/>
          <w:lang w:bidi="ru-RU"/>
        </w:rPr>
        <w:t>обеспечения безопасного возвращения в порт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На 5-ой сессии Подкомитета SDC</w:t>
      </w:r>
      <w:r w:rsidR="00EE486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была поддержана точка зрения большинства, что такие системы должны отвечать требованиям </w:t>
      </w:r>
      <w:r w:rsidRPr="00EE4869">
        <w:rPr>
          <w:rFonts w:ascii="Times New Roman" w:eastAsia="Times New Roman" w:hAnsi="Times New Roman" w:cs="Times New Roman"/>
          <w:sz w:val="24"/>
          <w:szCs w:val="24"/>
          <w:lang w:bidi="ru-RU"/>
        </w:rPr>
        <w:t>в части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обеспечения </w:t>
      </w:r>
      <w:r w:rsidRPr="00EE4869">
        <w:rPr>
          <w:rFonts w:ascii="Times New Roman" w:eastAsia="Times New Roman" w:hAnsi="Times New Roman" w:cs="Times New Roman"/>
          <w:sz w:val="24"/>
          <w:szCs w:val="24"/>
          <w:lang w:bidi="ru-RU"/>
        </w:rPr>
        <w:t>безопасного возвращения в порт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МАКО было предложено разработать </w:t>
      </w:r>
      <w:r w:rsidR="00EE4869" w:rsidRPr="00EE4869">
        <w:rPr>
          <w:rFonts w:ascii="Times New Roman" w:eastAsia="Times New Roman" w:hAnsi="Times New Roman" w:cs="Times New Roman"/>
          <w:sz w:val="24"/>
          <w:szCs w:val="24"/>
          <w:lang w:bidi="ru-RU"/>
        </w:rPr>
        <w:t>унифицированную</w:t>
      </w:r>
      <w:r w:rsidRPr="00EE486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интерпретацию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учетом недопустимости </w:t>
      </w:r>
      <w:r w:rsidR="00EE4869">
        <w:rPr>
          <w:rFonts w:ascii="Times New Roman" w:eastAsia="Times New Roman" w:hAnsi="Times New Roman" w:cs="Times New Roman"/>
          <w:sz w:val="24"/>
          <w:szCs w:val="24"/>
          <w:lang w:bidi="ru-RU"/>
        </w:rPr>
        <w:t>обратного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применения согласованного решения.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 рассмотрении принятого в ходе 5-ой сессии Подкомитета SDC решения о недопустимости ретроактивного применения МАКО </w:t>
      </w:r>
      <w:r w:rsidR="00EE4869">
        <w:rPr>
          <w:rFonts w:ascii="Times New Roman" w:eastAsia="Times New Roman" w:hAnsi="Times New Roman" w:cs="Times New Roman"/>
          <w:sz w:val="24"/>
          <w:szCs w:val="24"/>
          <w:lang w:bidi="ru-RU"/>
        </w:rPr>
        <w:t>внесла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предложение о применении </w:t>
      </w:r>
      <w:r w:rsidR="00EE4869" w:rsidRPr="00EE4869">
        <w:rPr>
          <w:rFonts w:ascii="Times New Roman" w:eastAsia="Times New Roman" w:hAnsi="Times New Roman" w:cs="Times New Roman"/>
          <w:sz w:val="24"/>
          <w:szCs w:val="24"/>
          <w:lang w:bidi="ru-RU"/>
        </w:rPr>
        <w:t>унифицированной</w:t>
      </w:r>
      <w:r w:rsidRPr="00EE486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интерпретации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судам, </w:t>
      </w:r>
      <w:r w:rsidR="00EE486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контракт на строительство которых будет заключен на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1 июля 2019 года или по</w:t>
      </w:r>
      <w:r w:rsidR="00EE4869">
        <w:rPr>
          <w:rFonts w:ascii="Times New Roman" w:eastAsia="Times New Roman" w:hAnsi="Times New Roman" w:cs="Times New Roman"/>
          <w:sz w:val="24"/>
          <w:szCs w:val="24"/>
          <w:lang w:bidi="ru-RU"/>
        </w:rPr>
        <w:t>сле этой даты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если </w:t>
      </w:r>
      <w:r w:rsidR="00EE486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только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члены МАКО не получат письменные указания по применению другой интерпретации от Администрации, от имени которой они уполномочены действовать как </w:t>
      </w:r>
      <w:r w:rsidRPr="00EE486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признанная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организация.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C1" w:rsidRPr="006C0FC1" w:rsidRDefault="00EE4869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Унифицированная</w:t>
      </w:r>
      <w:r w:rsidR="006C0FC1"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интерпретация (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УИ</w:t>
      </w:r>
      <w:r w:rsidR="006C0FC1"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) МАКО SC123. </w:t>
      </w:r>
      <w:r w:rsidRPr="00DF1010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Механические установки</w:t>
      </w:r>
      <w:r w:rsidR="006C0FC1" w:rsidRPr="006C0FC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– устройств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а расходного танка – Представлено МАКО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Члены МАКО обсудили и рассмотрели </w:t>
      </w:r>
      <w:r w:rsidRPr="00DF101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стандартные устройства подачи топлива для судов, участвующих в коммерческой деятельности в </w:t>
      </w:r>
      <w:r w:rsidR="00DF1010" w:rsidRPr="00DF1010">
        <w:rPr>
          <w:rFonts w:ascii="Times New Roman" w:eastAsia="Times New Roman" w:hAnsi="Times New Roman" w:cs="Times New Roman"/>
          <w:sz w:val="24"/>
          <w:szCs w:val="24"/>
          <w:lang w:bidi="ru-RU"/>
        </w:rPr>
        <w:t>Зона</w:t>
      </w:r>
      <w:r w:rsidR="00DF1010">
        <w:rPr>
          <w:rFonts w:ascii="Times New Roman" w:eastAsia="Times New Roman" w:hAnsi="Times New Roman" w:cs="Times New Roman"/>
          <w:sz w:val="24"/>
          <w:szCs w:val="24"/>
          <w:lang w:bidi="ru-RU"/>
        </w:rPr>
        <w:t>х</w:t>
      </w:r>
      <w:r w:rsidR="00DF1010" w:rsidRPr="00DF101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контроля за содержанием серы в выбросах </w:t>
      </w:r>
      <w:r w:rsidRPr="00DF1010">
        <w:rPr>
          <w:rFonts w:ascii="Times New Roman" w:eastAsia="Times New Roman" w:hAnsi="Times New Roman" w:cs="Times New Roman"/>
          <w:sz w:val="24"/>
          <w:szCs w:val="24"/>
          <w:lang w:bidi="ru-RU"/>
        </w:rPr>
        <w:t>(ECA),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которые используют дистиллят с низким содержанием серы и </w:t>
      </w:r>
      <w:r w:rsidRPr="00DF1010">
        <w:rPr>
          <w:rFonts w:ascii="Times New Roman" w:eastAsia="Times New Roman" w:hAnsi="Times New Roman" w:cs="Times New Roman"/>
          <w:sz w:val="24"/>
          <w:szCs w:val="24"/>
          <w:lang w:bidi="ru-RU"/>
        </w:rPr>
        <w:t>остаточное топливо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  <w:r w:rsidRPr="00DF1010">
        <w:rPr>
          <w:rFonts w:ascii="Times New Roman" w:eastAsia="Times New Roman" w:hAnsi="Times New Roman" w:cs="Times New Roman"/>
          <w:sz w:val="24"/>
          <w:szCs w:val="24"/>
          <w:lang w:bidi="ru-RU"/>
        </w:rPr>
        <w:t>Соответственно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МАКО обозначила необходимость </w:t>
      </w:r>
      <w:r w:rsidRPr="00DF101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пересмотра </w:t>
      </w:r>
      <w:r w:rsidR="00DF1010" w:rsidRPr="00DF1010">
        <w:rPr>
          <w:rFonts w:ascii="Times New Roman" w:eastAsia="Times New Roman" w:hAnsi="Times New Roman" w:cs="Times New Roman"/>
          <w:sz w:val="24"/>
          <w:szCs w:val="24"/>
          <w:lang w:bidi="ru-RU"/>
        </w:rPr>
        <w:t>Унифицированной интерпретации УИ</w:t>
      </w:r>
      <w:r w:rsidRPr="00DF101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SC123.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Учитывая основную цель МК СОЛАС </w:t>
      </w:r>
      <w:r w:rsidRPr="00DF1010">
        <w:rPr>
          <w:rFonts w:ascii="Times New Roman" w:eastAsia="Times New Roman" w:hAnsi="Times New Roman" w:cs="Times New Roman"/>
          <w:sz w:val="24"/>
          <w:szCs w:val="24"/>
          <w:lang w:bidi="ru-RU"/>
        </w:rPr>
        <w:t>по обеспечению безопасности поддержания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соответствующего количества и качества топлива, доступного для энергетической установки и главных механизмов, существующие определения эквивалентности в </w:t>
      </w:r>
      <w:r w:rsidR="00DF1010">
        <w:rPr>
          <w:rFonts w:ascii="Times New Roman" w:eastAsia="Times New Roman" w:hAnsi="Times New Roman" w:cs="Times New Roman"/>
          <w:sz w:val="24"/>
          <w:szCs w:val="24"/>
          <w:lang w:bidi="ru-RU"/>
        </w:rPr>
        <w:t>УИ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DF1010"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МАКО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SC123 следовало пересмотреть, принимая во внимание использование топлива с низким содержанием серы.</w:t>
      </w:r>
    </w:p>
    <w:p w:rsidR="006C0FC1" w:rsidRPr="006C0FC1" w:rsidRDefault="006C0FC1" w:rsidP="006C0FC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ходе пересмотра </w:t>
      </w:r>
      <w:r w:rsidR="00DF1010" w:rsidRPr="00DF1010">
        <w:rPr>
          <w:rFonts w:ascii="Times New Roman" w:eastAsia="Times New Roman" w:hAnsi="Times New Roman" w:cs="Times New Roman"/>
          <w:sz w:val="24"/>
          <w:szCs w:val="24"/>
          <w:lang w:bidi="ru-RU"/>
        </w:rPr>
        <w:t>Унифицированной</w:t>
      </w:r>
      <w:r w:rsidRPr="00DF101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интерпретации </w:t>
      </w:r>
      <w:r w:rsidR="00DF1010" w:rsidRPr="00DF1010">
        <w:rPr>
          <w:rFonts w:ascii="Times New Roman" w:eastAsia="Times New Roman" w:hAnsi="Times New Roman" w:cs="Times New Roman"/>
          <w:sz w:val="24"/>
          <w:szCs w:val="24"/>
          <w:lang w:bidi="ru-RU"/>
        </w:rPr>
        <w:t>УИ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SC123 МАКО рассматривались следующие вопросы:</w:t>
      </w:r>
    </w:p>
    <w:p w:rsidR="006C0FC1" w:rsidRPr="006C0FC1" w:rsidRDefault="006C0FC1" w:rsidP="006C0FC1">
      <w:pPr>
        <w:numPr>
          <w:ilvl w:val="0"/>
          <w:numId w:val="7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01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стандартные устройства </w:t>
      </w:r>
      <w:r w:rsidR="00DF1010" w:rsidRPr="00DF1010">
        <w:rPr>
          <w:rFonts w:ascii="Times New Roman" w:eastAsia="Times New Roman" w:hAnsi="Times New Roman" w:cs="Times New Roman"/>
          <w:sz w:val="24"/>
          <w:szCs w:val="24"/>
          <w:lang w:bidi="ru-RU"/>
        </w:rPr>
        <w:t>расходных танков топлива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новых и </w:t>
      </w:r>
      <w:r w:rsidRPr="00DF1010">
        <w:rPr>
          <w:rFonts w:ascii="Times New Roman" w:eastAsia="Times New Roman" w:hAnsi="Times New Roman" w:cs="Times New Roman"/>
          <w:sz w:val="24"/>
          <w:szCs w:val="24"/>
          <w:lang w:bidi="ru-RU"/>
        </w:rPr>
        <w:t>модернизированных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судов, участвующих в коммерческой деятельности в Зонах </w:t>
      </w:r>
      <w:r w:rsidR="00DF1010" w:rsidRPr="00DF101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контроля за содержанием </w:t>
      </w:r>
      <w:r w:rsidR="00DF1010" w:rsidRPr="00DF1010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серы в выбросах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(ECA), которые используют топливо с низким содержанием серы или </w:t>
      </w:r>
      <w:r w:rsidRPr="00DF1010">
        <w:rPr>
          <w:rFonts w:ascii="Times New Roman" w:eastAsia="Times New Roman" w:hAnsi="Times New Roman" w:cs="Times New Roman"/>
          <w:sz w:val="24"/>
          <w:szCs w:val="24"/>
          <w:lang w:bidi="ru-RU"/>
        </w:rPr>
        <w:t>остаточное топливо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6C0FC1" w:rsidRPr="006C0FC1" w:rsidRDefault="006C0FC1" w:rsidP="006C0FC1">
      <w:pPr>
        <w:numPr>
          <w:ilvl w:val="0"/>
          <w:numId w:val="7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потенциальные угрозы </w:t>
      </w:r>
      <w:r w:rsidRPr="00DF101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результате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замены марки топлива в </w:t>
      </w:r>
      <w:r w:rsidRPr="00DF101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случае 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аварии.</w:t>
      </w:r>
    </w:p>
    <w:p w:rsidR="006C0FC1" w:rsidRPr="006C0FC1" w:rsidRDefault="006C0FC1" w:rsidP="006C0FC1">
      <w:pPr>
        <w:spacing w:after="0" w:line="22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На 6-ой сессии SDC было принято решение о дальнейшем рассмотрении</w:t>
      </w:r>
      <w:r w:rsidR="00DF101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вопроса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bookmarkStart w:id="0" w:name="_GoBack"/>
      <w:bookmarkEnd w:id="0"/>
      <w:r w:rsidRPr="00DF1010">
        <w:rPr>
          <w:rFonts w:ascii="Times New Roman" w:eastAsia="Times New Roman" w:hAnsi="Times New Roman" w:cs="Times New Roman"/>
          <w:sz w:val="24"/>
          <w:szCs w:val="24"/>
          <w:lang w:bidi="ru-RU"/>
        </w:rPr>
        <w:t>на 101й сессии КБМ,</w:t>
      </w:r>
      <w:r w:rsidR="00DF101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DF1010">
        <w:rPr>
          <w:rFonts w:ascii="Times New Roman" w:eastAsia="Times New Roman" w:hAnsi="Times New Roman" w:cs="Times New Roman"/>
          <w:sz w:val="24"/>
          <w:szCs w:val="24"/>
          <w:lang w:bidi="ru-RU"/>
        </w:rPr>
        <w:t>которому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был направлен запрос о рассмотрении в соответствии с новым пунктом повестки дня Комитета по «Разработке мер по повышению безопасности </w:t>
      </w:r>
      <w:r w:rsidRPr="00DF1010">
        <w:rPr>
          <w:rFonts w:ascii="Times New Roman" w:eastAsia="Times New Roman" w:hAnsi="Times New Roman" w:cs="Times New Roman"/>
          <w:sz w:val="24"/>
          <w:szCs w:val="24"/>
          <w:lang w:bidi="ru-RU"/>
        </w:rPr>
        <w:t>судов, использующих жидкое топливо</w:t>
      </w:r>
      <w:r w:rsidRPr="006C0FC1">
        <w:rPr>
          <w:rFonts w:ascii="Times New Roman" w:eastAsia="Times New Roman" w:hAnsi="Times New Roman" w:cs="Times New Roman"/>
          <w:sz w:val="24"/>
          <w:szCs w:val="24"/>
          <w:lang w:bidi="ru-RU"/>
        </w:rPr>
        <w:t>».</w:t>
      </w:r>
    </w:p>
    <w:p w:rsidR="006C0FC1" w:rsidRPr="006C0FC1" w:rsidRDefault="006C0FC1" w:rsidP="006C0FC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655" w:rsidRDefault="00340655"/>
    <w:sectPr w:rsidR="00340655" w:rsidSect="009C02F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6B7"/>
    <w:multiLevelType w:val="hybridMultilevel"/>
    <w:tmpl w:val="CF0E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2A16"/>
    <w:multiLevelType w:val="hybridMultilevel"/>
    <w:tmpl w:val="BEC0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8156A"/>
    <w:multiLevelType w:val="hybridMultilevel"/>
    <w:tmpl w:val="817C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54B7"/>
    <w:multiLevelType w:val="hybridMultilevel"/>
    <w:tmpl w:val="444A5B22"/>
    <w:lvl w:ilvl="0" w:tplc="549C5A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D2078"/>
    <w:multiLevelType w:val="hybridMultilevel"/>
    <w:tmpl w:val="4478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F0943"/>
    <w:multiLevelType w:val="hybridMultilevel"/>
    <w:tmpl w:val="B278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D36E2"/>
    <w:multiLevelType w:val="hybridMultilevel"/>
    <w:tmpl w:val="848A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C1"/>
    <w:rsid w:val="00062485"/>
    <w:rsid w:val="00097939"/>
    <w:rsid w:val="000E744F"/>
    <w:rsid w:val="001D2F96"/>
    <w:rsid w:val="00235C5C"/>
    <w:rsid w:val="0024709A"/>
    <w:rsid w:val="002803B8"/>
    <w:rsid w:val="00286E59"/>
    <w:rsid w:val="00294BC3"/>
    <w:rsid w:val="00295D55"/>
    <w:rsid w:val="002D0BD7"/>
    <w:rsid w:val="00340655"/>
    <w:rsid w:val="003F6CEC"/>
    <w:rsid w:val="00413C0F"/>
    <w:rsid w:val="005940C7"/>
    <w:rsid w:val="00632884"/>
    <w:rsid w:val="006644B7"/>
    <w:rsid w:val="006A285D"/>
    <w:rsid w:val="006C0FC1"/>
    <w:rsid w:val="00745D28"/>
    <w:rsid w:val="008C3123"/>
    <w:rsid w:val="008D1E82"/>
    <w:rsid w:val="009157A1"/>
    <w:rsid w:val="00995853"/>
    <w:rsid w:val="009B7978"/>
    <w:rsid w:val="009C02F9"/>
    <w:rsid w:val="009E6E5A"/>
    <w:rsid w:val="00A048C5"/>
    <w:rsid w:val="00A3512E"/>
    <w:rsid w:val="00B84527"/>
    <w:rsid w:val="00B93542"/>
    <w:rsid w:val="00C16F8B"/>
    <w:rsid w:val="00C257C2"/>
    <w:rsid w:val="00CD428C"/>
    <w:rsid w:val="00CE505F"/>
    <w:rsid w:val="00D60827"/>
    <w:rsid w:val="00DF1010"/>
    <w:rsid w:val="00EA3E77"/>
    <w:rsid w:val="00EE4869"/>
    <w:rsid w:val="00E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E2F9"/>
  <w15:chartTrackingRefBased/>
  <w15:docId w15:val="{64596A6B-54E8-4673-A1A5-956C49CA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FC1"/>
    <w:pPr>
      <w:spacing w:after="0" w:line="240" w:lineRule="auto"/>
    </w:pPr>
  </w:style>
  <w:style w:type="character" w:customStyle="1" w:styleId="a4">
    <w:name w:val="Текст примечания Знак"/>
    <w:basedOn w:val="a0"/>
    <w:link w:val="a5"/>
    <w:uiPriority w:val="99"/>
    <w:semiHidden/>
    <w:rsid w:val="006C0FC1"/>
    <w:rPr>
      <w:sz w:val="20"/>
      <w:szCs w:val="20"/>
    </w:rPr>
  </w:style>
  <w:style w:type="paragraph" w:styleId="a5">
    <w:name w:val="annotation text"/>
    <w:basedOn w:val="a"/>
    <w:link w:val="a4"/>
    <w:uiPriority w:val="99"/>
    <w:semiHidden/>
    <w:unhideWhenUsed/>
    <w:rsid w:val="006C0FC1"/>
    <w:pPr>
      <w:spacing w:line="240" w:lineRule="auto"/>
    </w:pPr>
    <w:rPr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rsid w:val="006C0FC1"/>
    <w:rPr>
      <w:b/>
      <w:bCs/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rsid w:val="006C0FC1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6C0FC1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6C0F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6C0F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6C0F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c">
    <w:name w:val="Emphasis"/>
    <w:basedOn w:val="a0"/>
    <w:uiPriority w:val="20"/>
    <w:qFormat/>
    <w:rsid w:val="006C0F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7341</Words>
  <Characters>41850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Синецкая Марина Юрьевна</dc:creator>
  <cp:keywords/>
  <dc:description/>
  <cp:lastModifiedBy>Гаппоев Михаил Алексеевич</cp:lastModifiedBy>
  <cp:revision>2</cp:revision>
  <dcterms:created xsi:type="dcterms:W3CDTF">2019-03-26T17:18:00Z</dcterms:created>
  <dcterms:modified xsi:type="dcterms:W3CDTF">2019-03-26T17:18:00Z</dcterms:modified>
</cp:coreProperties>
</file>