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5930F" w14:textId="77777777" w:rsidR="00535F3C" w:rsidRPr="00386FC8" w:rsidRDefault="001830B8" w:rsidP="00386FC8">
      <w:pPr>
        <w:pStyle w:val="a3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  <w:r w:rsidRPr="00386FC8">
        <w:rPr>
          <w:rFonts w:ascii="Times New Roman" w:eastAsia="Times New Roman" w:hAnsi="Times New Roman" w:cs="Times New Roman"/>
          <w:b/>
          <w:sz w:val="24"/>
          <w:szCs w:val="26"/>
          <w:lang w:bidi="ru-RU"/>
        </w:rPr>
        <w:t>6 сессия CCC – 9 - 13 сентября 2019 г.</w:t>
      </w:r>
    </w:p>
    <w:p w14:paraId="0417767A" w14:textId="77777777" w:rsidR="00535F3C" w:rsidRPr="00386FC8" w:rsidRDefault="00535F3C" w:rsidP="00386FC8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1328D980" w14:textId="77777777" w:rsidR="00535F3C" w:rsidRPr="00386FC8" w:rsidRDefault="00535F3C" w:rsidP="00386FC8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6-я сессия Подкомитета ИМО по перевозке грузов и контейнеров (CCC 6) была проведена с 9 по 13 сентября 2019 г.</w:t>
      </w:r>
    </w:p>
    <w:p w14:paraId="212CB94D" w14:textId="77777777" w:rsidR="00535F3C" w:rsidRPr="00386FC8" w:rsidRDefault="00535F3C" w:rsidP="00386FC8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Поправки к кодексу IGF и разработка руководства по топливу с низкой температурой вспышки</w:t>
      </w:r>
    </w:p>
    <w:p w14:paraId="4BCD827C" w14:textId="77777777" w:rsidR="00535F3C" w:rsidRPr="00386FC8" w:rsidRDefault="00535F3C" w:rsidP="00386FC8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На 5-й сессии CCC была повторно учреждена Корреспондентская группа по разработке технических требований для обеспечения безопасности судов, использующих топливо с низкой температурой вспышки, с целью продолжения работы по подготовке проекта Временного руководства по топливным элементам и рассмотрения вопросов, связанных с нефтяным топливом с низкой температурой вспышки.</w:t>
      </w:r>
    </w:p>
    <w:p w14:paraId="26139BC6" w14:textId="77777777" w:rsidR="00535F3C" w:rsidRPr="00386FC8" w:rsidRDefault="00535F3C" w:rsidP="00386FC8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По причине временных ограничений делегаты 6-й сессии CCC не смогли подготовить окончательный вариант </w:t>
      </w:r>
      <w:r w:rsidR="00114A9A"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проекта Временного</w:t>
      </w: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руководства по топливным элементам и договорились включить этот пункт в проект сферы компетенции корреспондентской группы.</w:t>
      </w:r>
    </w:p>
    <w:p w14:paraId="594BD4C4" w14:textId="77777777" w:rsidR="00535F3C" w:rsidRPr="00386FC8" w:rsidRDefault="00535F3C" w:rsidP="00386FC8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По мнению некоторых делегаций, требование о применении норм для конструкций класса A-60 к помещениям топливных элементов, которые включают оболочки топливных элементов, может быть чрезмерным, особенно в том случае, если такие помещения находятся рядом с цистернами водяного балласта, пустотами и т.д.</w:t>
      </w:r>
    </w:p>
    <w:p w14:paraId="4D2E5B3D" w14:textId="77777777" w:rsidR="004B104C" w:rsidRPr="00386FC8" w:rsidRDefault="004B104C" w:rsidP="00386FC8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Оболочка топливного элемента</w:t>
      </w:r>
    </w:p>
    <w:p w14:paraId="066F0C8E" w14:textId="77777777" w:rsidR="00535F3C" w:rsidRPr="00386FC8" w:rsidRDefault="00535F3C" w:rsidP="00386FC8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Оболочка топливного элемента может быть относительно небольшой, и проектирование с учетом норм для конструкций класса A-60 может оказаться сложной задачей, особенно при включении дополнительных трубопроводов, кранов и другого дополнительного оборудования. Делегаты высказали мнение о том, что следует разрешить возможность устройства изоляции в помещении, где расположено пространство топливных элементов, по нормам для конструкций класса A-60.</w:t>
      </w:r>
    </w:p>
    <w:p w14:paraId="6D414B72" w14:textId="4EC41B52" w:rsidR="00535F3C" w:rsidRPr="00386FC8" w:rsidRDefault="00535F3C" w:rsidP="00386FC8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По данной причине делегаты 6-й сессии CCC согласились разрешить использование альтернативных видов конструкции в случаях, когда соблюдение норм для конструкций класса A-60 нецелесообразно.</w:t>
      </w:r>
    </w:p>
    <w:p w14:paraId="7CF84687" w14:textId="77777777" w:rsidR="00535F3C" w:rsidRPr="00386FC8" w:rsidRDefault="00535F3C" w:rsidP="00386FC8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согласились, что пространства топливных элементов должны располагаться вне жилых помещений, служебных помещений, машинных помещений категории A и постов управления.</w:t>
      </w:r>
    </w:p>
    <w:p w14:paraId="5BB69B75" w14:textId="77777777" w:rsidR="00535F3C" w:rsidRPr="00386FC8" w:rsidRDefault="00535F3C" w:rsidP="00386FC8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Классификация участков</w:t>
      </w:r>
    </w:p>
    <w:p w14:paraId="0776BF6F" w14:textId="77777777" w:rsidR="00535F3C" w:rsidRPr="00386FC8" w:rsidRDefault="00535F3C" w:rsidP="00386FC8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При рассмотрении вопроса разделения на категории опасных участков делегаты 6-й сессии CCC обсудили две возможные концепции классификации участков:</w:t>
      </w:r>
    </w:p>
    <w:p w14:paraId="719AB653" w14:textId="77E6B9A5" w:rsidR="00535F3C" w:rsidRPr="00075166" w:rsidRDefault="001830B8" w:rsidP="00386FC8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Предлагаемые предписывающие положения в </w:t>
      </w:r>
      <w:r w:rsidR="00075166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п. </w:t>
      </w: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4.2.2</w:t>
      </w:r>
    </w:p>
    <w:p w14:paraId="57518669" w14:textId="77777777" w:rsidR="00535F3C" w:rsidRPr="00386FC8" w:rsidRDefault="001830B8" w:rsidP="00386FC8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Классификация по стандарту МЭК 60079-10.</w:t>
      </w:r>
    </w:p>
    <w:p w14:paraId="6D9E5883" w14:textId="696CE075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Члены Подкомитета согласились, что по умолчанию будут использоваться обозначения опасных </w:t>
      </w:r>
      <w:r w:rsidR="00114A9A"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зон в</w:t>
      </w: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соответствии с </w:t>
      </w:r>
      <w:r w:rsidR="00075166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п. </w:t>
      </w: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4.2.2 проекта Временного руководства, а в случае нецелесообразности применения такой классификации в рамках конкретной конструкции должны быть приведены расчеты по МЭК 60079-10, которые подлежат отдельному рассмотрению Администрацией.</w:t>
      </w:r>
    </w:p>
    <w:p w14:paraId="6EB688C8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Меры безопасности при использовании нефтяного топлива с низкой температурой вспышки</w:t>
      </w:r>
    </w:p>
    <w:p w14:paraId="6BAA4FC6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рассмотрели исследование FSA, посвященное вопросам безопасности при потенциальном использовании нефтяного топлива с низкой температурой вспышки в качестве судового топлива; а также проект поправок к Кодексу IGF, регулирующих использование такого топлива.</w:t>
      </w:r>
    </w:p>
    <w:p w14:paraId="7FC34727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Многие делегаты выразили озабоченность в связи с выводами, приведенными в исследовании FSA, и поставили под вопрос справедливость принятых в нем граничных условий, в частности, температуры в машинном отделении 45°C, которая может быть значительно превышена в районах с жарким климатом; было высказано мнение о необходимости проведения дальнейших исследований в реальных условиях.</w:t>
      </w:r>
    </w:p>
    <w:p w14:paraId="018D967D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Некоторые делегации отметили, что данную работу необходимо выполнять в приоритетном порядке, чтобы обеспечить возможность внедрения требований 2020 г. к предельному содержанию серы, и подчеркнули, что расширение перечня существующих видов нефтяного топлива для удовлетворения спроса в 2020 г. должно осуществляться с учетом всех соответствующих аспектов безопасности до согласования новых положений.</w:t>
      </w:r>
    </w:p>
    <w:p w14:paraId="2FD2DB81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>В этой связи делегаты 6-й сессии CCC согласились, что на данном этапе преждевременно принимать решение о включении связанных с безопасностью положений в качестве новой главы в Кодекс IGF или руководство.</w:t>
      </w:r>
    </w:p>
    <w:p w14:paraId="473BB024" w14:textId="77777777" w:rsidR="00535F3C" w:rsidRPr="00386FC8" w:rsidRDefault="00535F3C" w:rsidP="00386FC8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7E136F9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договорились поставить перед Корреспондентской группой задачу о разработке поправок к Кодексу IGF, учитывающих аспекты безопасности при использовании нефтяного топлива с низкой температурой вспышки.</w:t>
      </w:r>
    </w:p>
    <w:p w14:paraId="7606C12D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Разработка положений безопасности при использовании топлива на основе СНГ</w:t>
      </w:r>
    </w:p>
    <w:p w14:paraId="7C2DC990" w14:textId="7449B1AF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Делегаты 6-й сессии </w:t>
      </w:r>
      <w:r w:rsidR="00A133FC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признали </w:t>
      </w: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необходимост</w:t>
      </w:r>
      <w:r w:rsidR="00A133FC">
        <w:rPr>
          <w:rFonts w:ascii="Times New Roman" w:eastAsia="Times New Roman" w:hAnsi="Times New Roman" w:cs="Times New Roman"/>
          <w:sz w:val="24"/>
          <w:szCs w:val="26"/>
          <w:lang w:bidi="ru-RU"/>
        </w:rPr>
        <w:t>ь</w:t>
      </w: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разработать положения безопасности для судов, использующих топливо на основе СНГ, поскольку некоторые судовладельцы уже направили своим Администрациям запросы о разъяснении требований безопасности в данном отношении.</w:t>
      </w:r>
    </w:p>
    <w:p w14:paraId="039AA103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поручили межсессионной корреспондентской группе проработать этот вопрос.</w:t>
      </w:r>
    </w:p>
    <w:p w14:paraId="5E1FA1C4" w14:textId="77777777" w:rsidR="00535F3C" w:rsidRPr="00386FC8" w:rsidRDefault="004B104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Поправки к кодексам IGC и IGF для включения аустенитной стали с высоким содержанием марганца и соответствующих указаний по одобрению альтернативных металлических материалов криогенного назначения</w:t>
      </w:r>
    </w:p>
    <w:p w14:paraId="7E8DC673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Руководство по приемке альтернативных металлических материалов криогенного назначения на судах, перевозящих сжиженные газы наливом, и судах, использующих газы или другие виды топлива с низкой температурой вспышки</w:t>
      </w:r>
    </w:p>
    <w:p w14:paraId="20031959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5-й сессии CCC приняли решение о расширении объема работ по пункту «Пригодность аустенитной стали криогенного назначения с высоким содержанием марганца и разработка всех необходимых поправок к Кодексам IGC и IGF» с включением в него соответствующих указаний по одобрению альтернативных металлических материалов криогенного назначения.</w:t>
      </w:r>
    </w:p>
    <w:p w14:paraId="31F030A4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5-й сессии CCC поручили Корреспондентской группе разработать указания по подготовке процедуры рассмотрения и одобрения альтернативных металлических материалов криогенного назначения, а также сбора и оценки информации и данных.</w:t>
      </w:r>
    </w:p>
    <w:p w14:paraId="6686DE17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согласовали проект Руководства по приемке альтернативных металлических материалов криогенного назначения  для применения на судах, перевозящих сжиженные газы наливом, и судах, использующих газы или другие виды топлива с низкой температурой вспышки, а также соответствующий проект циркуляра КБМ для утверждения на 102-й сессии КБМ.</w:t>
      </w:r>
    </w:p>
    <w:p w14:paraId="5F030261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В Руководстве приводятся подробные указания по порядку подготовки документации на альтернативные металлические материалы для подтверждения их пригодности и соответствия требованиям Кодексов IGC и IGF, а также рамочные принципы оценки и одобрения альтернативных металлических материалов криогенного назначения.</w:t>
      </w:r>
    </w:p>
    <w:p w14:paraId="117F1DE8" w14:textId="77777777" w:rsidR="004B104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Требования к металлическим материалам, которые применяются в условиях низкой температуры на борту судов, построенных в соответствии с Кодексами IGC и IGF, приведены в таблицах 6.2, 6.3 и 6.4 Кодекса IGC и таблицах 7.2, 7.3 и 7.4 Кодекса IGF соответственно. </w:t>
      </w:r>
    </w:p>
    <w:p w14:paraId="54AAF884" w14:textId="4A326B6D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Требования обоих Кодексов идентичны и определяют значени</w:t>
      </w:r>
      <w:r w:rsidR="00DE6A82">
        <w:rPr>
          <w:rFonts w:ascii="Times New Roman" w:eastAsia="Times New Roman" w:hAnsi="Times New Roman" w:cs="Times New Roman"/>
          <w:sz w:val="24"/>
          <w:szCs w:val="26"/>
          <w:lang w:bidi="ru-RU"/>
        </w:rPr>
        <w:t>я</w:t>
      </w: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минимальной проектной температуры для конкретных материалов с учетом их химического состава, механических свойств и видов термической обработки. Эти одобренные материалы были включены в Кодексы с самого начала, а их свойства были подтверждены успешным опытом их применения в течение более 40 лет.</w:t>
      </w:r>
    </w:p>
    <w:p w14:paraId="3E0CB260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В последнее время высказываются пожелания дополнить перечень материалов, которые уже включены в Кодексы, новыми металлическими материалами. Временное руководство по применению аустенитной стали криогенного назначения с высоким содержанием марганца было принято и рассылалось в качестве циркуляра MSC.1/Circ.1599. В процессе разработки Временного руководства был накоплен значительный опыт оценки данного альтернативного материала. При подготовке Руководства учитывались рекомендации, приведенные в циркуляре MSC.1/Circ.1599.</w:t>
      </w:r>
    </w:p>
    <w:p w14:paraId="0823DF3A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также согласились включить в проект руководства требования к опыту эксплуатации, применяемые к аустенитной стали с высоким содержанием марганца.</w:t>
      </w:r>
    </w:p>
    <w:p w14:paraId="63375915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Процесс изготовления с использованием альтернативных металлических материалов не был поставлен под угрозу, поскольку изготовитель обязан был обеспечить соответствие свойств производимого материала после изготовления цистерны установленным </w:t>
      </w: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>требованиям; при этом соответствие должно было быть также подтверждено признанной организацией. Для выполнения этого требования необходимо изготовить по крайней мере одну цистерну для эксплуатации в соответствующих условиях.</w:t>
      </w:r>
    </w:p>
    <w:p w14:paraId="5D61707D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Максимальная толщина испытываемого материала и соответствующие изменения к циркуляру MSC.1/Circ.1599</w:t>
      </w:r>
    </w:p>
    <w:p w14:paraId="7E2560E5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согласились, что действие проекта руководства распространяется на альтернативные металлические материалы с максимальной толщиной 40 мм. При проработке этого вопроса делегаты признали целесообразным увеличить максимальную допустимую толщину аустенитной стали с высоким содержанием марганца, о которой говорится во Временном руководстве по применению аустенитной стали криогенного назначения с высоким содержанием марганца (MSC.1/Circ.1599), с 30 мм до 40 мм.</w:t>
      </w:r>
    </w:p>
    <w:p w14:paraId="7B032A33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Аналогичным образом, делегаты 6-й сессии CCC также согласились внести соответствующие изменения во Временное руководство по применению аустенитной стали криогенного назначения с высоким содержанием марганца (MSC.1/Circ.1599) для утверждения на 102-й сессии КБМ.</w:t>
      </w:r>
    </w:p>
    <w:p w14:paraId="4376CDDB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Расширение области применения аустенитной стали с высоким содержанием марганца на суда, перевозящие другие грузы</w:t>
      </w:r>
    </w:p>
    <w:p w14:paraId="3FC4109E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Делегация Республики Корея предложила расширить область применения Временного руководства для распространения ее действия на суда, перевозящие этан и этилен. Делегаты 6-й сессии CCC приняли решение не рассматривать предложение на данном этапе и передать этот вопрос на проработку корреспондентской группе,</w:t>
      </w:r>
    </w:p>
    <w:p w14:paraId="5FBE50DE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Поправки к кодексу IMSBC и дополнениям к этому кодексу</w:t>
      </w:r>
    </w:p>
    <w:p w14:paraId="23313BD4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Был разработан проект индивидуальных карточек удобрения на основе нитрата аммония, в которых имеется характеристика ВОН, с признанием необходимости обсуждения технических вопросов на 33-й сессии редакционно-технической группы (E&amp;T).</w:t>
      </w:r>
    </w:p>
    <w:p w14:paraId="32D0EC10" w14:textId="0B50212C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поручили рассмотреть на 33-й сессии E&amp;T вопрос о возможном внесении изменений в циркуляр CCC.1/Circ.4 после подготовки окончательного варианта проекта индивидуальных карточек удобрения на основе нитрата аммония, в которых имеется характеристика ВОН.</w:t>
      </w:r>
    </w:p>
    <w:p w14:paraId="13FCF68F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Предложения о внесении поправки 06-21 в Кодекс IMSBC</w:t>
      </w:r>
    </w:p>
    <w:p w14:paraId="6A8B9022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поручили 33-й сессии E&amp;T подготовить проект поправок (06-21) к Кодексу IMSBC на основании документов, представленных на 6-ю сессию CCC, а также соответствующих документов, представленных на 33-ю сессию E&amp;T.</w:t>
      </w:r>
    </w:p>
    <w:p w14:paraId="07254D6F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в принципе согласовали поправки к разделу 9, п. 9.2.3.7.3 Кодекса IMSBC и передали документ на 33-ю сессию E&amp;T для дальнейшей проработки и при необходимости включения в поправку 06-21 к Кодексу IMSBC</w:t>
      </w:r>
    </w:p>
    <w:p w14:paraId="3D185013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Предложения о разработке новых индивидуальных карточек</w:t>
      </w:r>
    </w:p>
    <w:p w14:paraId="68C4BDF2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согласились передать документы по проекту новых карточек на перечисленную ниже продукцию на 33-ю сессию E&amp;T для дальнейшей проработки:</w:t>
      </w:r>
    </w:p>
    <w:p w14:paraId="5EB7CCF8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Ракушечник</w:t>
      </w:r>
    </w:p>
    <w:p w14:paraId="4C3F410D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Свинцовый концентрат, продукт выщелачивания</w:t>
      </w:r>
    </w:p>
    <w:p w14:paraId="31AF6C56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Коричневый корунд.</w:t>
      </w:r>
    </w:p>
    <w:p w14:paraId="31DBE633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  <w:lang w:val="en-US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Проект поправки (40-20) к Кодексу IMDG</w:t>
      </w:r>
    </w:p>
    <w:p w14:paraId="5C1B0CE4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уполномочили 32-ю сессию E&amp;T подготовить окончательный вариант проекта поправок (40-20) к Кодексу IMDG на основании документов, представленных на 6-ю сессию CCC, для передачи проекта поправок на 102-ю сессию КБМ для рассмотрения и принятия.</w:t>
      </w:r>
    </w:p>
    <w:p w14:paraId="14CA62EB" w14:textId="1C155008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согласились передать на рассмотрение 32-й сессии E&amp;T следующие вопросы:</w:t>
      </w:r>
    </w:p>
    <w:p w14:paraId="33418DEA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упрощение требований к классификации за счет исключения разницы между кислотами и сильными кислотами;</w:t>
      </w:r>
    </w:p>
    <w:p w14:paraId="74EE1ADA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включение алкоголятов в классификационную группу щелочей и установления требования об их отделении от кислот;</w:t>
      </w:r>
    </w:p>
    <w:p w14:paraId="6D891D05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отделение от жидких органических веществ, когда такие органические вещества не отвечают критериям опасных грузов и не заявляются в качестве таковых;</w:t>
      </w:r>
    </w:p>
    <w:p w14:paraId="402B4486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lastRenderedPageBreak/>
        <w:t>самопроизвольное возгорание древесного угля и упор на вопросах, которые необходимо рассмотреть для безопасной транспортировки древесного угля, прошедшего испытание N.4;</w:t>
      </w:r>
    </w:p>
    <w:p w14:paraId="56F09E52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новая запись UN 3549 (медицинские отходы, категория A);</w:t>
      </w:r>
    </w:p>
    <w:p w14:paraId="67F6A13A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п. 7.1.4.4.2 Кодекса IMDG касательно «публичного доступа» к спасательным средствам.</w:t>
      </w:r>
    </w:p>
    <w:p w14:paraId="7B942E6B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в принципе согласовали соответствующие поправки к Пересмотренным процедурам действий в чрезвычайных ситуациях для судов, перевозящих опасные грузы (MSC.1/Circ.1588) (Руководству EmS), подготовленные на основании проекта поправки 40-20 к Кодексу IMDG, и передали их на 32-ю сессию E&amp;T для разработки окончательного варианта с целью утверждения на 102-й сессии КБМ в 2020 г.</w:t>
      </w:r>
    </w:p>
    <w:p w14:paraId="7EC5C4D7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Классификация съемных цистерн ООН и цистерн ADR/RID</w:t>
      </w:r>
    </w:p>
    <w:p w14:paraId="041D639F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Компетентные органы используют двойную классификацию цистерн-контейнеров в соответствии с требованиями к съемным цистернам ООН и требованиям, которые одновременно применяются к цистернам ADR/RID.</w:t>
      </w:r>
    </w:p>
    <w:p w14:paraId="76837372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Пленарной сессии одобрили предложение об отказе от дополнительной классификации в соответствии с главой 6.8 ADR/RID съемных цистерн ООН, отвечающих требованиям главы 6.7 Кодекса IMDG.</w:t>
      </w:r>
    </w:p>
    <w:p w14:paraId="2BF0CE75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Поправки к Кодексу CSS в отношении креплений, зависящих от погодных условий</w:t>
      </w:r>
    </w:p>
    <w:p w14:paraId="502D23A9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рассмотрели отчет Корреспондентской группы по креплениям, зависящим от погодных условий</w:t>
      </w:r>
      <w:r w:rsidR="00834C1D">
        <w:rPr>
          <w:rFonts w:ascii="Times New Roman" w:eastAsia="Times New Roman" w:hAnsi="Times New Roman" w:cs="Times New Roman"/>
          <w:sz w:val="24"/>
          <w:szCs w:val="26"/>
          <w:lang w:bidi="ru-RU"/>
        </w:rPr>
        <w:t>.</w:t>
      </w:r>
    </w:p>
    <w:p w14:paraId="6EBDFD55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Кривая уменьшения базовых ускорений, обусловленных существенной высотой волны, для креплений, зависящих от погодных условий.</w:t>
      </w:r>
    </w:p>
    <w:p w14:paraId="09AC9826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согласовали проект поправок к приложению 13 к Кодексу CSS и соответствующий циркуляр КБМ для представления на 102-ю сессию КБМ на утверждение.</w:t>
      </w:r>
    </w:p>
    <w:p w14:paraId="3D559D6E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На пленарной сессии была высказана озабоченность вопросом последовательного внедрения «решения об уровне крепления груза с учетом длительности перевозки и прогнозируемых погодных условий».</w:t>
      </w:r>
    </w:p>
    <w:p w14:paraId="18856492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По этой причине делегаты 6-й сессии CCC внесли в проект текста измененную фразу «одобренное руководство по креплению груза» и изменили требования с учетом необходимости мониторинга условий окружающей среды и движения судна, чтобы обеспечить необходимый уровень крепления груза на всем протяжении перевозки.</w:t>
      </w:r>
    </w:p>
    <w:p w14:paraId="50700630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Был исключен коэффициент трения для «палуб с остатками смазочных материалов, маслом или льдом», поскольку его применение на практике оказалось бы затруднительным и в Кодексе CSS предполагается, что палубы должны быть свободны от остатков смазочных материалов, масла и льда.</w:t>
      </w:r>
    </w:p>
    <w:p w14:paraId="74AA2E69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подготовили положение о «сниженной эксплуатационной скорости» для расчета максимальной скорости, исключающей превышение пределов, установленных по ограничениям средств крепления.</w:t>
      </w:r>
    </w:p>
    <w:p w14:paraId="3FC35D38" w14:textId="77777777" w:rsidR="00535F3C" w:rsidRPr="00386FC8" w:rsidRDefault="00535F3C" w:rsidP="00386FC8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Пленарной сессии согласовали соответствующие проекты поправок к следующим документам:</w:t>
      </w:r>
    </w:p>
    <w:p w14:paraId="44DBF68C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циркуляр MSC.1/Circ.1353/Rev.1 по Пересмотренному руководству по подготовке руководства по креплению груза для представления на 102-ю сессию КБМ с целью утверждения и рассылки в виде циркуляра MSC.1/Circ.1353/Rev.2;</w:t>
      </w:r>
    </w:p>
    <w:p w14:paraId="458E4475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0" w:firstLine="360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резолюция A.581(14) по Руководству по средствам крепления для перевозки дорожных транспортных средств на накатных судах для представления на 102-ю сессию КБМ с целью утверждения и последующего принятия Ассамблеей;</w:t>
      </w:r>
    </w:p>
    <w:p w14:paraId="7DE5100C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0" w:firstLine="360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Кодекс безопасной практики для судов, перевозящих лесные палубные грузы, 2011 г. (Кодекс TDC 2011  г.) для представления на 102-ю сессию КБМ с целью утверждения.</w:t>
      </w:r>
    </w:p>
    <w:p w14:paraId="57A58A81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 xml:space="preserve">Унифицированная интерпретация положений конвенций ИМО по безопасности, охране и вопросам, связанным с защитой окружающей среды </w:t>
      </w:r>
    </w:p>
    <w:p w14:paraId="04BF514E" w14:textId="78ABFB79" w:rsidR="00535F3C" w:rsidRPr="00386FC8" w:rsidRDefault="00CE3FE9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утвердили консолидированный проект циркуляро</w:t>
      </w:r>
      <w:r w:rsidR="006D301A">
        <w:rPr>
          <w:rFonts w:ascii="Times New Roman" w:eastAsia="Times New Roman" w:hAnsi="Times New Roman" w:cs="Times New Roman"/>
          <w:sz w:val="24"/>
          <w:szCs w:val="26"/>
          <w:lang w:bidi="ru-RU"/>
        </w:rPr>
        <w:t>в</w:t>
      </w: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КБМ по УИ Кодекса IGF и УИ Кодекса IGC и предложили утвердить их на 102-й сессии КБМ.</w:t>
      </w:r>
    </w:p>
    <w:p w14:paraId="3A9EDA07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Унифицированная интерпретация п. 9.2.2 части A-1 Кодекса IGF</w:t>
      </w:r>
    </w:p>
    <w:p w14:paraId="7B1F1D53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рассмотрели предложенную унифицированную интерпретацию об использовании сегментов труб с двойной стенкой, соединяемых общими фланцами, где два уплотнительных кольца представляют барьеры для защиты от утечек в машинное отделение, вместо  оболочки блока газовых клапанов, конструктивно образующей часть системы с двойным защитным барьером.</w:t>
      </w:r>
    </w:p>
    <w:p w14:paraId="73B4F0BC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Отметив необходимость дальнейшей работы, делегаты согласились передать этот вопрос для дальнейшего обсуждения корреспондентской группе в случае ее учреждения.</w:t>
      </w:r>
    </w:p>
    <w:p w14:paraId="7F845899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рассмотрели предлагаемую унифицированную интерпретацию правил о резервировании источника топлива. Делегаты согласились передать этот вопрос корреспондентской группе для дальнейшего обсуждения.</w:t>
      </w:r>
    </w:p>
    <w:p w14:paraId="1347F2FA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рассмотрели предлагаемую унифицированную интерпретацию регулирования давления и температуры в цистерне.</w:t>
      </w:r>
    </w:p>
    <w:p w14:paraId="4A410B01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Унифицированные интерпретации п. 4.20.1.1 и 4.20.1.2 Кодекса IGC</w:t>
      </w:r>
    </w:p>
    <w:p w14:paraId="3C500951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согласовали проект УИ п. 4.20.1.1 и 4.20.1.2 Кодекса IGC. Действие правила 4.20.1.1 распространяется на независимые цистерны типа A или B, имеющие в основном плоские поверхности. Сюда входят углы цистерн, образованные путем изгиба листовых материалов, совмещаемых с поверхностями цистерн и соединяемых расположенными в той же плоскости сварными швами.</w:t>
      </w:r>
    </w:p>
    <w:p w14:paraId="65824E1A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Действие правила 4.20.1.2 распространяется на независимые цистерны типа C, включая цистерны двояковыпуклой формы, имеющие в основном криволинейные поверхности с центральной переборкой.</w:t>
      </w:r>
    </w:p>
    <w:p w14:paraId="52FB27F1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Унифицированные интерпретации п. 5.12.3.1 Кодекса IGC</w:t>
      </w:r>
    </w:p>
    <w:p w14:paraId="083822FE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согласовали проект УИ п. 5.12.3.1 Кодекса IGC для включения в консолидированный проект циркуляра КБМ, содержащий УИ к Кодексу IGC, которые были согласованы на данной сессии.</w:t>
      </w:r>
    </w:p>
    <w:p w14:paraId="6CA326F7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Унифицированные интерпретации п. 13.9.3 Кодекса IGC</w:t>
      </w:r>
    </w:p>
    <w:p w14:paraId="4A1AB084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Пленарной сессии согласовали проект УИ п. 13.9.3 Кодекса IGC для включения в консолидированный проект циркуляра КБМ, содержащий УИ к Кодексу IGC, которые были согласованы на данной сессии.</w:t>
      </w:r>
    </w:p>
    <w:p w14:paraId="7CF2893F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Унифицированные интерпретации п. 11.2 и 11.3.4 Кодекса IGC</w:t>
      </w:r>
    </w:p>
    <w:p w14:paraId="7F883928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МАКО представила проект унифицированных интерпретаций МАКО п. 11.2 и 11.3.4 Кодекса IGC в отношении аварийных пожарных насосов и новый проект унифицированных интерпретаций п. 11.3.4 Кодекса IGC в отношении пожарных насосов, использующихся в качестве спринклерных насосов; которые были разработаны с учетом итогов обсуждения на 5-й сессии CCC.</w:t>
      </w:r>
    </w:p>
    <w:p w14:paraId="2805BCBA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После рассмотрения замечаний, высказанных на 5-й сессии CCC, МАКО приняла решение удалить часть c) из редакции УИ GC22 МАКО.</w:t>
      </w:r>
    </w:p>
    <w:p w14:paraId="7F25F585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Пересмотр программ инспекции грузовых транспортных единиц, перевозящих опасные грузы</w:t>
      </w:r>
    </w:p>
    <w:p w14:paraId="6E48FA3B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100-й сессии КБМ отметили заявление представителя FAO, в котором подтверждалось, что требование к чистоте грузовых транспортных единиц является неотъемлемой частью Практического кодекса по загрузке грузовых транспортных единиц (Кодекса ГТЕ), и что FAO и Секретариат Международной конвенции по защите растений (IPPC) предложили включить требование к чистоте грузовых транспортных единиц в критерии выбора для разработки программ инспекции контейнеров.</w:t>
      </w:r>
    </w:p>
    <w:p w14:paraId="00B4A0A6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рассмотрели проект поправок к Программам инспекции грузовых транспортных единиц, перевозящих опасные грузы (циркуляр MSC.1/Circ.1442 с поправками, введенными циркуляром MSC.1/Circ.1521), для расширения объема программ инспекции с включением в них инспекции грузовых транспортных единиц, не перевозящих опасные грузы, и включением критериев инспекции на предмет заражения вредителями.</w:t>
      </w:r>
    </w:p>
    <w:p w14:paraId="2C83B37B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единодушно поддержали расширение объема программ инспекции с включением в них инспекции грузовых транспортных единиц, не перевозящих опасные грузы.</w:t>
      </w:r>
    </w:p>
    <w:p w14:paraId="538951D8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в принципе согласились внести в программу инспекции поправки с целью:</w:t>
      </w:r>
    </w:p>
    <w:p w14:paraId="5615C0D8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дальнейшего разъяснения о необходимости равного применения критериев выбора к грузовым транспортным единицам, перевозящим все виды грузов, а не только к тем, в декларации которых указаны опасные грузы;</w:t>
      </w:r>
    </w:p>
    <w:p w14:paraId="1B93F9E2" w14:textId="77777777" w:rsidR="00535F3C" w:rsidRPr="00386FC8" w:rsidRDefault="00AE4145" w:rsidP="00386FC8">
      <w:pPr>
        <w:pStyle w:val="a3"/>
        <w:numPr>
          <w:ilvl w:val="0"/>
          <w:numId w:val="1"/>
        </w:numPr>
        <w:spacing w:line="216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включения необходимой ссылки на Практический кодекс ИМО/МОТ/ЕЭК по загрузке грузовых транспортных единиц (Кодекс ГТЕ).</w:t>
      </w:r>
    </w:p>
    <w:p w14:paraId="16E61DA8" w14:textId="77777777" w:rsidR="00535F3C" w:rsidRPr="00386FC8" w:rsidRDefault="00535F3C" w:rsidP="00386FC8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150C859C" w14:textId="77777777" w:rsidR="00535F3C" w:rsidRPr="00386FC8" w:rsidRDefault="00535F3C" w:rsidP="00386FC8">
      <w:pPr>
        <w:pStyle w:val="a3"/>
        <w:spacing w:line="216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Делегаты 6-й сессии CCC приступили к пересмотру циркуляра MSC.1/Circ.1442, чтобы обеспечить его «пригодность для установленной цели», т.е. для инспекции всех грузовых транспортных единиц, и включили соответствующую ссылку на Кодекс ГТЕ.</w:t>
      </w:r>
    </w:p>
    <w:p w14:paraId="1C6E6167" w14:textId="77777777" w:rsidR="00AE4145" w:rsidRPr="00386FC8" w:rsidRDefault="00AE4145" w:rsidP="00386FC8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519B7AF1" w14:textId="77777777" w:rsidR="00535F3C" w:rsidRPr="00386FC8" w:rsidRDefault="00535F3C" w:rsidP="00386FC8">
      <w:pPr>
        <w:pStyle w:val="a3"/>
        <w:spacing w:line="21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sz w:val="24"/>
          <w:szCs w:val="26"/>
          <w:lang w:bidi="ru-RU"/>
        </w:rPr>
        <w:t>Корреспондентская группа, учрежденная на 6-й сессии ССС</w:t>
      </w:r>
    </w:p>
    <w:p w14:paraId="54C8572D" w14:textId="77777777" w:rsidR="00535F3C" w:rsidRPr="00386FC8" w:rsidRDefault="00535F3C" w:rsidP="00386FC8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4C53B35" w14:textId="77777777" w:rsidR="00535F3C" w:rsidRPr="00386FC8" w:rsidRDefault="00535F3C" w:rsidP="00386FC8">
      <w:pPr>
        <w:pStyle w:val="a3"/>
        <w:spacing w:line="21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Корреспондентская группа для проработки вопросов безопасности судов, использующих топливо с низкой температурой вспышки</w:t>
      </w:r>
    </w:p>
    <w:p w14:paraId="3D7D1C46" w14:textId="77777777" w:rsidR="00535F3C" w:rsidRPr="00386FC8" w:rsidRDefault="00535F3C" w:rsidP="00386FC8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Сфера компетенции:</w:t>
      </w:r>
    </w:p>
    <w:p w14:paraId="03B26FDE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142" w:firstLine="218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подготовка окончательного варианта Временного руководства по безопасности судов, использующих установки топливных элементов;</w:t>
      </w:r>
    </w:p>
    <w:p w14:paraId="6F7A413B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142" w:firstLine="218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разработка проекта поправок к Кодексу IGF, учитывающих аспекты безопасности для судов, использующих нефтяное топливо с низкой температурой вспышки;</w:t>
      </w:r>
    </w:p>
    <w:p w14:paraId="40256D5E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142" w:firstLine="218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разработка временного руководства по обеспечению безопасности судов, использующих топливо на основе СНГ</w:t>
      </w:r>
    </w:p>
    <w:p w14:paraId="76E18F94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142" w:firstLine="218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разработка окончательных вариантов проектов остальных поправок к Кодексу IGF;</w:t>
      </w:r>
    </w:p>
    <w:p w14:paraId="464E1834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142" w:firstLine="218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дальнейшая проработка проекта УИ части A-1, п. 9.2.2 Кодекса IGF;</w:t>
      </w:r>
    </w:p>
    <w:p w14:paraId="3D034B0C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142" w:firstLine="218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дальнейшая проработка проекта УИ части A-1, п. 9.3.1 Кодекса IGF.</w:t>
      </w:r>
    </w:p>
    <w:p w14:paraId="4262E220" w14:textId="77777777" w:rsidR="00535F3C" w:rsidRPr="00386FC8" w:rsidRDefault="00535F3C" w:rsidP="00386FC8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689CC80" w14:textId="77777777" w:rsidR="00535F3C" w:rsidRPr="00386FC8" w:rsidRDefault="00535F3C" w:rsidP="00386FC8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b/>
          <w:i/>
          <w:sz w:val="24"/>
          <w:szCs w:val="26"/>
          <w:lang w:bidi="ru-RU"/>
        </w:rPr>
        <w:t>Корреспондентская группа по определению пригодности аустенитной стали с высоким содержанием марганца</w:t>
      </w:r>
    </w:p>
    <w:p w14:paraId="4F773366" w14:textId="77777777" w:rsidR="00535F3C" w:rsidRPr="00386FC8" w:rsidRDefault="00535F3C" w:rsidP="00386FC8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Сфера компетенции:</w:t>
      </w:r>
    </w:p>
    <w:p w14:paraId="2AFBB549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рассмотрение вопроса о расширении области применения аустенитной стали с высоким содержанием марганца на случаи перевозки других грузов и использования других видов топлива в соответствии с определением в Кодексах IGC и IGF;</w:t>
      </w:r>
    </w:p>
    <w:p w14:paraId="15667435" w14:textId="1510E961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рассмотрение объема и разработка </w:t>
      </w:r>
      <w:r w:rsidR="006B4847"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необходимой для внесения поправок в Кодексы IGC и IGF </w:t>
      </w: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методики испытаний методом моделирования, результаты которых могут быть признан</w:t>
      </w:r>
      <w:r w:rsidR="00B32F05">
        <w:rPr>
          <w:rFonts w:ascii="Times New Roman" w:eastAsia="Times New Roman" w:hAnsi="Times New Roman" w:cs="Times New Roman"/>
          <w:sz w:val="24"/>
          <w:szCs w:val="26"/>
          <w:lang w:bidi="ru-RU"/>
        </w:rPr>
        <w:t>ы</w:t>
      </w: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 xml:space="preserve"> эквивалентными опыту эксплуатации;</w:t>
      </w:r>
    </w:p>
    <w:p w14:paraId="1684E20F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рассмотрение объема и разработка методики испытаний на совместимость альтернативных металлических материалов для применения при перевозке грузов в соответствии с Кодексом IGC и использовании топлива в соответствии с Кодексом IGF;</w:t>
      </w:r>
    </w:p>
    <w:p w14:paraId="02E113E6" w14:textId="77777777" w:rsidR="00535F3C" w:rsidRPr="00386FC8" w:rsidRDefault="00535F3C" w:rsidP="00386FC8">
      <w:pPr>
        <w:pStyle w:val="a3"/>
        <w:numPr>
          <w:ilvl w:val="0"/>
          <w:numId w:val="1"/>
        </w:numPr>
        <w:spacing w:line="216" w:lineRule="auto"/>
        <w:ind w:left="0" w:firstLine="360"/>
        <w:jc w:val="both"/>
        <w:rPr>
          <w:rFonts w:ascii="Times New Roman" w:hAnsi="Times New Roman" w:cs="Times New Roman"/>
          <w:sz w:val="24"/>
          <w:szCs w:val="26"/>
        </w:rPr>
      </w:pPr>
      <w:r w:rsidRPr="00386FC8">
        <w:rPr>
          <w:rFonts w:ascii="Times New Roman" w:eastAsia="Times New Roman" w:hAnsi="Times New Roman" w:cs="Times New Roman"/>
          <w:sz w:val="24"/>
          <w:szCs w:val="26"/>
          <w:lang w:bidi="ru-RU"/>
        </w:rPr>
        <w:t>на основании оценки указанной выше дополнительной информации разработка проектов поправок к Кодексам IGC и IGF с включением аустенитной стали криогенного назначения с высоким содержанием марганца.</w:t>
      </w:r>
    </w:p>
    <w:p w14:paraId="0FC505BF" w14:textId="77777777" w:rsidR="00535F3C" w:rsidRPr="00386FC8" w:rsidRDefault="00535F3C" w:rsidP="00386FC8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147A23CB" w14:textId="77777777" w:rsidR="00E24C89" w:rsidRPr="00386FC8" w:rsidRDefault="00E24C89" w:rsidP="00386FC8">
      <w:pPr>
        <w:pStyle w:val="a3"/>
        <w:spacing w:line="216" w:lineRule="auto"/>
        <w:jc w:val="both"/>
        <w:rPr>
          <w:rFonts w:ascii="Times New Roman" w:hAnsi="Times New Roman" w:cs="Times New Roman"/>
          <w:sz w:val="24"/>
          <w:szCs w:val="26"/>
        </w:rPr>
      </w:pPr>
    </w:p>
    <w:sectPr w:rsidR="00E24C89" w:rsidRPr="0038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E062BD" w16cid:durableId="2160406B"/>
  <w16cid:commentId w16cid:paraId="0C7CD802" w16cid:durableId="21603780"/>
  <w16cid:commentId w16cid:paraId="2C7777FB" w16cid:durableId="216037D4"/>
  <w16cid:commentId w16cid:paraId="7E4294F2" w16cid:durableId="21603816"/>
  <w16cid:commentId w16cid:paraId="5B591407" w16cid:durableId="21603894"/>
  <w16cid:commentId w16cid:paraId="03624429" w16cid:durableId="216038BD"/>
  <w16cid:commentId w16cid:paraId="6BDD96C8" w16cid:durableId="216038E0"/>
  <w16cid:commentId w16cid:paraId="2EEE7835" w16cid:durableId="2160390C"/>
  <w16cid:commentId w16cid:paraId="0D866558" w16cid:durableId="216039EA"/>
  <w16cid:commentId w16cid:paraId="77EA9D82" w16cid:durableId="21603AFE"/>
  <w16cid:commentId w16cid:paraId="7EA97B6F" w16cid:durableId="21603B13"/>
  <w16cid:commentId w16cid:paraId="46F1513A" w16cid:durableId="21603B2A"/>
  <w16cid:commentId w16cid:paraId="32C5FA4F" w16cid:durableId="21603B36"/>
  <w16cid:commentId w16cid:paraId="7020732D" w16cid:durableId="21603B67"/>
  <w16cid:commentId w16cid:paraId="27EF7451" w16cid:durableId="21603B87"/>
  <w16cid:commentId w16cid:paraId="284E21B7" w16cid:durableId="21603BE0"/>
  <w16cid:commentId w16cid:paraId="58703E99" w16cid:durableId="21603C45"/>
  <w16cid:commentId w16cid:paraId="651E5A9B" w16cid:durableId="21603D4D"/>
  <w16cid:commentId w16cid:paraId="5886E325" w16cid:durableId="21603DA3"/>
  <w16cid:commentId w16cid:paraId="49C4DF6D" w16cid:durableId="21603E54"/>
  <w16cid:commentId w16cid:paraId="20BC4266" w16cid:durableId="21604013"/>
  <w16cid:commentId w16cid:paraId="714C08CF" w16cid:durableId="216040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1E65"/>
    <w:multiLevelType w:val="hybridMultilevel"/>
    <w:tmpl w:val="ED16083A"/>
    <w:lvl w:ilvl="0" w:tplc="4CF0EB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C"/>
    <w:rsid w:val="00075166"/>
    <w:rsid w:val="000A0588"/>
    <w:rsid w:val="000C3218"/>
    <w:rsid w:val="00114A9A"/>
    <w:rsid w:val="00167513"/>
    <w:rsid w:val="001830B8"/>
    <w:rsid w:val="0024730E"/>
    <w:rsid w:val="002A1D3B"/>
    <w:rsid w:val="002C1AF9"/>
    <w:rsid w:val="003067A5"/>
    <w:rsid w:val="00310C16"/>
    <w:rsid w:val="00386FC8"/>
    <w:rsid w:val="004B104C"/>
    <w:rsid w:val="005140F6"/>
    <w:rsid w:val="00535F3C"/>
    <w:rsid w:val="005B2719"/>
    <w:rsid w:val="006A183B"/>
    <w:rsid w:val="006B4847"/>
    <w:rsid w:val="006C39A6"/>
    <w:rsid w:val="006D301A"/>
    <w:rsid w:val="00834C1D"/>
    <w:rsid w:val="00925092"/>
    <w:rsid w:val="00953D3C"/>
    <w:rsid w:val="00975BB2"/>
    <w:rsid w:val="00A133FC"/>
    <w:rsid w:val="00A94ADF"/>
    <w:rsid w:val="00AE23D9"/>
    <w:rsid w:val="00AE4145"/>
    <w:rsid w:val="00B32F05"/>
    <w:rsid w:val="00CE3FE9"/>
    <w:rsid w:val="00CF057F"/>
    <w:rsid w:val="00DE407C"/>
    <w:rsid w:val="00DE6A82"/>
    <w:rsid w:val="00E24C89"/>
    <w:rsid w:val="00F4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B2EE"/>
  <w15:docId w15:val="{D826B06B-C54B-4EAB-9355-62E16E1F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719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14A9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4A9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14A9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4A9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4A9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4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21020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Легуша Сергей Федорович</dc:creator>
  <cp:keywords/>
  <dc:description/>
  <cp:lastModifiedBy>Мирошник Марианна Викторовна</cp:lastModifiedBy>
  <cp:revision>2</cp:revision>
  <dcterms:created xsi:type="dcterms:W3CDTF">2019-10-28T13:22:00Z</dcterms:created>
  <dcterms:modified xsi:type="dcterms:W3CDTF">2019-10-28T13:22:00Z</dcterms:modified>
</cp:coreProperties>
</file>